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36BF0" w14:textId="77777777" w:rsidR="00821384" w:rsidRDefault="00821384" w:rsidP="006653EE">
      <w:pPr>
        <w:spacing w:afterLines="60" w:after="144"/>
        <w:jc w:val="center"/>
        <w:rPr>
          <w:rStyle w:val="Style3"/>
        </w:rPr>
      </w:pPr>
    </w:p>
    <w:p w14:paraId="7D634BD0" w14:textId="77777777" w:rsidR="00821384" w:rsidRDefault="00821384" w:rsidP="006653EE">
      <w:pPr>
        <w:spacing w:afterLines="60" w:after="144"/>
        <w:jc w:val="center"/>
        <w:rPr>
          <w:rStyle w:val="Style3"/>
        </w:rPr>
      </w:pPr>
    </w:p>
    <w:p w14:paraId="311DF38E" w14:textId="77777777" w:rsidR="0047049D" w:rsidRDefault="0047049D" w:rsidP="006653EE">
      <w:pPr>
        <w:spacing w:afterLines="60" w:after="144"/>
        <w:jc w:val="center"/>
        <w:rPr>
          <w:rStyle w:val="Style3"/>
        </w:rPr>
      </w:pPr>
    </w:p>
    <w:p w14:paraId="72C2BB5E" w14:textId="77777777" w:rsidR="00FB56C4" w:rsidRDefault="00FB56C4" w:rsidP="006653EE">
      <w:pPr>
        <w:spacing w:afterLines="60" w:after="144"/>
        <w:jc w:val="center"/>
        <w:rPr>
          <w:rStyle w:val="Style3"/>
        </w:rPr>
      </w:pPr>
    </w:p>
    <w:p w14:paraId="52A61BC6" w14:textId="77777777" w:rsidR="00FB56C4" w:rsidRDefault="00FB56C4" w:rsidP="006653EE">
      <w:pPr>
        <w:spacing w:afterLines="60" w:after="144"/>
        <w:jc w:val="center"/>
        <w:rPr>
          <w:rStyle w:val="Style3"/>
        </w:rPr>
      </w:pPr>
    </w:p>
    <w:p w14:paraId="78B14D53" w14:textId="77777777" w:rsidR="00FB56C4" w:rsidRDefault="00FB56C4" w:rsidP="006653EE">
      <w:pPr>
        <w:spacing w:afterLines="60" w:after="144"/>
        <w:jc w:val="center"/>
        <w:rPr>
          <w:rStyle w:val="Style3"/>
        </w:rPr>
      </w:pPr>
    </w:p>
    <w:p w14:paraId="04EAFDED" w14:textId="1E20C4C4" w:rsidR="00031B05" w:rsidRPr="009B76E2" w:rsidRDefault="00E264D2" w:rsidP="009B76E2">
      <w:pPr>
        <w:spacing w:after="0" w:line="360" w:lineRule="auto"/>
        <w:jc w:val="center"/>
        <w:rPr>
          <w:rStyle w:val="Style3"/>
          <w:rFonts w:asciiTheme="minorHAnsi" w:hAnsiTheme="minorHAnsi" w:cstheme="minorHAnsi"/>
          <w:sz w:val="44"/>
          <w:szCs w:val="24"/>
        </w:rPr>
      </w:pPr>
      <w:r w:rsidRPr="009B76E2">
        <w:rPr>
          <w:rStyle w:val="Style3"/>
          <w:rFonts w:asciiTheme="minorHAnsi" w:hAnsiTheme="minorHAnsi" w:cstheme="minorHAnsi"/>
          <w:sz w:val="44"/>
          <w:szCs w:val="24"/>
        </w:rPr>
        <w:t xml:space="preserve">Annexe </w:t>
      </w:r>
    </w:p>
    <w:p w14:paraId="4CBD108E" w14:textId="618B6FB0" w:rsidR="00E264D2" w:rsidRPr="009B76E2" w:rsidRDefault="00E264D2" w:rsidP="009B76E2">
      <w:pPr>
        <w:spacing w:after="0" w:line="360" w:lineRule="auto"/>
        <w:jc w:val="center"/>
        <w:rPr>
          <w:rFonts w:cstheme="minorHAnsi"/>
          <w:b/>
          <w:caps/>
          <w:noProof/>
          <w:sz w:val="44"/>
          <w:szCs w:val="24"/>
        </w:rPr>
      </w:pPr>
      <w:r w:rsidRPr="009B76E2">
        <w:rPr>
          <w:rStyle w:val="Style3"/>
          <w:rFonts w:asciiTheme="minorHAnsi" w:hAnsiTheme="minorHAnsi" w:cstheme="minorHAnsi"/>
          <w:sz w:val="44"/>
          <w:szCs w:val="24"/>
        </w:rPr>
        <w:t>exig</w:t>
      </w:r>
      <w:r w:rsidR="00FB56C4">
        <w:rPr>
          <w:rStyle w:val="Style3"/>
          <w:rFonts w:asciiTheme="minorHAnsi" w:hAnsiTheme="minorHAnsi" w:cstheme="minorHAnsi"/>
          <w:sz w:val="44"/>
          <w:szCs w:val="24"/>
        </w:rPr>
        <w:t>E</w:t>
      </w:r>
      <w:r w:rsidRPr="009B76E2">
        <w:rPr>
          <w:rStyle w:val="Style3"/>
          <w:rFonts w:asciiTheme="minorHAnsi" w:hAnsiTheme="minorHAnsi" w:cstheme="minorHAnsi"/>
          <w:sz w:val="44"/>
          <w:szCs w:val="24"/>
        </w:rPr>
        <w:t>nces de certification</w:t>
      </w:r>
    </w:p>
    <w:p w14:paraId="05E9858F" w14:textId="2692134A" w:rsidR="00031B05" w:rsidRPr="009B76E2" w:rsidRDefault="00031B05" w:rsidP="009B76E2">
      <w:pPr>
        <w:spacing w:after="0" w:line="360" w:lineRule="auto"/>
        <w:jc w:val="center"/>
        <w:rPr>
          <w:rFonts w:cstheme="minorHAnsi"/>
          <w:b/>
          <w:caps/>
          <w:noProof/>
          <w:sz w:val="44"/>
          <w:szCs w:val="24"/>
        </w:rPr>
      </w:pPr>
      <w:r w:rsidRPr="009B76E2">
        <w:rPr>
          <w:rFonts w:cstheme="minorHAnsi"/>
          <w:b/>
          <w:caps/>
          <w:noProof/>
          <w:sz w:val="44"/>
          <w:szCs w:val="24"/>
        </w:rPr>
        <w:t>PEFC RED II</w:t>
      </w:r>
    </w:p>
    <w:p w14:paraId="560F688D" w14:textId="00387BBA" w:rsidR="00DF5635" w:rsidRPr="009B76E2" w:rsidRDefault="00DF5635" w:rsidP="009B76E2">
      <w:pPr>
        <w:spacing w:after="0" w:line="360" w:lineRule="auto"/>
        <w:jc w:val="center"/>
        <w:rPr>
          <w:rFonts w:cstheme="minorHAnsi"/>
          <w:b/>
          <w:caps/>
          <w:noProof/>
          <w:sz w:val="40"/>
        </w:rPr>
      </w:pPr>
    </w:p>
    <w:sdt>
      <w:sdtPr>
        <w:rPr>
          <w:rFonts w:cstheme="minorHAnsi"/>
          <w:b/>
          <w:caps/>
          <w:color w:val="5B9BD5" w:themeColor="accent1"/>
          <w:sz w:val="28"/>
        </w:rPr>
        <w:id w:val="-1118285395"/>
        <w:docPartObj>
          <w:docPartGallery w:val="Cover Pages"/>
          <w:docPartUnique/>
        </w:docPartObj>
      </w:sdtPr>
      <w:sdtEndPr>
        <w:rPr>
          <w:color w:val="auto"/>
        </w:rPr>
      </w:sdtEndPr>
      <w:sdtContent>
        <w:p w14:paraId="2152AC65" w14:textId="07E2B246" w:rsidR="00671386" w:rsidRPr="009B76E2" w:rsidRDefault="00671386" w:rsidP="009B76E2">
          <w:pPr>
            <w:spacing w:after="0" w:line="360" w:lineRule="auto"/>
            <w:jc w:val="left"/>
            <w:rPr>
              <w:rFonts w:cstheme="minorHAnsi"/>
              <w:b/>
              <w:caps/>
              <w:color w:val="5B9BD5" w:themeColor="accent1"/>
              <w:sz w:val="28"/>
            </w:rPr>
          </w:pPr>
        </w:p>
        <w:p w14:paraId="10A510E6" w14:textId="77777777" w:rsidR="00DF5635" w:rsidRPr="009B76E2" w:rsidRDefault="00DF5635" w:rsidP="009B76E2">
          <w:pPr>
            <w:spacing w:after="0" w:line="360" w:lineRule="auto"/>
            <w:jc w:val="left"/>
            <w:rPr>
              <w:rFonts w:cstheme="minorHAnsi"/>
              <w:b/>
              <w:caps/>
              <w:color w:val="5B9BD5" w:themeColor="accent1"/>
              <w:sz w:val="28"/>
            </w:rPr>
          </w:pPr>
        </w:p>
        <w:p w14:paraId="293A8A1C" w14:textId="45D11D4D" w:rsidR="007B2A7F" w:rsidRPr="009B76E2" w:rsidRDefault="007B2A7F" w:rsidP="009B76E2">
          <w:pPr>
            <w:spacing w:after="0" w:line="360" w:lineRule="auto"/>
            <w:jc w:val="center"/>
            <w:rPr>
              <w:rFonts w:cstheme="minorHAnsi"/>
              <w:color w:val="7F7F7F" w:themeColor="text1" w:themeTint="80"/>
              <w:sz w:val="16"/>
            </w:rPr>
          </w:pPr>
        </w:p>
        <w:p w14:paraId="4B03F082" w14:textId="77777777" w:rsidR="00E264D2" w:rsidRPr="009B76E2" w:rsidRDefault="00E264D2" w:rsidP="009B76E2">
          <w:pPr>
            <w:spacing w:after="0" w:line="360" w:lineRule="auto"/>
            <w:jc w:val="center"/>
            <w:rPr>
              <w:rFonts w:cstheme="minorHAnsi"/>
              <w:color w:val="7F7F7F" w:themeColor="text1" w:themeTint="80"/>
              <w:sz w:val="16"/>
            </w:rPr>
          </w:pPr>
        </w:p>
        <w:p w14:paraId="7DD9095E" w14:textId="77777777" w:rsidR="00E264D2" w:rsidRPr="009B76E2" w:rsidRDefault="00E264D2" w:rsidP="009B76E2">
          <w:pPr>
            <w:spacing w:after="0" w:line="360" w:lineRule="auto"/>
            <w:jc w:val="center"/>
            <w:rPr>
              <w:rFonts w:cstheme="minorHAnsi"/>
              <w:color w:val="7F7F7F" w:themeColor="text1" w:themeTint="80"/>
              <w:sz w:val="16"/>
            </w:rPr>
          </w:pPr>
        </w:p>
        <w:p w14:paraId="3A3CC923" w14:textId="77777777" w:rsidR="00E264D2" w:rsidRPr="009B76E2" w:rsidRDefault="00E264D2" w:rsidP="009B76E2">
          <w:pPr>
            <w:spacing w:after="0" w:line="360" w:lineRule="auto"/>
            <w:jc w:val="center"/>
            <w:rPr>
              <w:rFonts w:cstheme="minorHAnsi"/>
              <w:color w:val="7F7F7F" w:themeColor="text1" w:themeTint="80"/>
              <w:sz w:val="16"/>
            </w:rPr>
          </w:pPr>
        </w:p>
        <w:p w14:paraId="3007D1E8" w14:textId="77777777" w:rsidR="00E264D2" w:rsidRPr="009B76E2" w:rsidRDefault="00E264D2" w:rsidP="009B76E2">
          <w:pPr>
            <w:spacing w:after="0" w:line="360" w:lineRule="auto"/>
            <w:jc w:val="center"/>
            <w:rPr>
              <w:rFonts w:cstheme="minorHAnsi"/>
              <w:color w:val="7F7F7F" w:themeColor="text1" w:themeTint="80"/>
              <w:sz w:val="16"/>
            </w:rPr>
          </w:pPr>
        </w:p>
        <w:p w14:paraId="772DD6D6" w14:textId="77777777" w:rsidR="00E264D2" w:rsidRPr="009B76E2" w:rsidRDefault="00E264D2" w:rsidP="009B76E2">
          <w:pPr>
            <w:spacing w:after="0" w:line="360" w:lineRule="auto"/>
            <w:jc w:val="center"/>
            <w:rPr>
              <w:rFonts w:cstheme="minorHAnsi"/>
              <w:color w:val="7F7F7F" w:themeColor="text1" w:themeTint="80"/>
              <w:sz w:val="16"/>
            </w:rPr>
          </w:pPr>
        </w:p>
        <w:p w14:paraId="3D92F9F0" w14:textId="77777777" w:rsidR="00E264D2" w:rsidRPr="009B76E2" w:rsidRDefault="00E264D2" w:rsidP="009B76E2">
          <w:pPr>
            <w:spacing w:after="0" w:line="360" w:lineRule="auto"/>
            <w:jc w:val="center"/>
            <w:rPr>
              <w:rFonts w:cstheme="minorHAnsi"/>
              <w:color w:val="7F7F7F" w:themeColor="text1" w:themeTint="80"/>
              <w:sz w:val="16"/>
            </w:rPr>
          </w:pPr>
        </w:p>
        <w:p w14:paraId="59F68424" w14:textId="77777777" w:rsidR="00E264D2" w:rsidRPr="009B76E2" w:rsidRDefault="00E264D2" w:rsidP="009B76E2">
          <w:pPr>
            <w:spacing w:after="0" w:line="360" w:lineRule="auto"/>
            <w:jc w:val="center"/>
            <w:rPr>
              <w:rFonts w:cstheme="minorHAnsi"/>
              <w:color w:val="7F7F7F" w:themeColor="text1" w:themeTint="80"/>
              <w:sz w:val="16"/>
            </w:rPr>
          </w:pPr>
        </w:p>
        <w:p w14:paraId="433A1C3A" w14:textId="77777777" w:rsidR="00E264D2" w:rsidRPr="009B76E2" w:rsidRDefault="00E264D2" w:rsidP="009B76E2">
          <w:pPr>
            <w:spacing w:after="0" w:line="360" w:lineRule="auto"/>
            <w:jc w:val="center"/>
            <w:rPr>
              <w:rFonts w:cstheme="minorHAnsi"/>
              <w:color w:val="7F7F7F" w:themeColor="text1" w:themeTint="80"/>
              <w:sz w:val="16"/>
            </w:rPr>
          </w:pPr>
        </w:p>
        <w:p w14:paraId="385A7016" w14:textId="77777777" w:rsidR="00E264D2" w:rsidRPr="009B76E2" w:rsidRDefault="00E264D2" w:rsidP="009B76E2">
          <w:pPr>
            <w:spacing w:after="0" w:line="360" w:lineRule="auto"/>
            <w:jc w:val="center"/>
            <w:rPr>
              <w:rFonts w:cstheme="minorHAnsi"/>
              <w:color w:val="7F7F7F" w:themeColor="text1" w:themeTint="80"/>
              <w:sz w:val="16"/>
            </w:rPr>
          </w:pPr>
        </w:p>
        <w:p w14:paraId="65D8E4FA" w14:textId="77777777" w:rsidR="00E264D2" w:rsidRPr="009B76E2" w:rsidRDefault="00E264D2" w:rsidP="009B76E2">
          <w:pPr>
            <w:spacing w:after="0" w:line="360" w:lineRule="auto"/>
            <w:jc w:val="center"/>
            <w:rPr>
              <w:rFonts w:cstheme="minorHAnsi"/>
              <w:color w:val="7F7F7F" w:themeColor="text1" w:themeTint="80"/>
              <w:sz w:val="16"/>
            </w:rPr>
          </w:pPr>
        </w:p>
        <w:p w14:paraId="220C9F55" w14:textId="77777777" w:rsidR="00E264D2" w:rsidRPr="009B76E2" w:rsidRDefault="00E264D2" w:rsidP="009B76E2">
          <w:pPr>
            <w:spacing w:after="0" w:line="360" w:lineRule="auto"/>
            <w:jc w:val="center"/>
            <w:rPr>
              <w:rFonts w:cstheme="minorHAnsi"/>
              <w:color w:val="7F7F7F" w:themeColor="text1" w:themeTint="80"/>
              <w:sz w:val="16"/>
            </w:rPr>
          </w:pPr>
        </w:p>
        <w:p w14:paraId="68D97501" w14:textId="77777777" w:rsidR="00E264D2" w:rsidRPr="009B76E2" w:rsidRDefault="00E264D2" w:rsidP="009B76E2">
          <w:pPr>
            <w:spacing w:after="0" w:line="360" w:lineRule="auto"/>
            <w:jc w:val="center"/>
            <w:rPr>
              <w:rFonts w:cstheme="minorHAnsi"/>
              <w:color w:val="7F7F7F" w:themeColor="text1" w:themeTint="80"/>
              <w:sz w:val="16"/>
            </w:rPr>
          </w:pPr>
        </w:p>
        <w:p w14:paraId="50349C72" w14:textId="0D628FDE" w:rsidR="007B2A7F" w:rsidRPr="009B76E2" w:rsidRDefault="007B2A7F" w:rsidP="009B76E2">
          <w:pPr>
            <w:spacing w:after="0" w:line="360" w:lineRule="auto"/>
            <w:jc w:val="center"/>
            <w:rPr>
              <w:rFonts w:cstheme="minorHAnsi"/>
              <w:color w:val="7F7F7F" w:themeColor="text1" w:themeTint="80"/>
              <w:sz w:val="16"/>
            </w:rPr>
          </w:pPr>
        </w:p>
        <w:tbl>
          <w:tblPr>
            <w:tblStyle w:val="Grilledutableau"/>
            <w:tblW w:w="0" w:type="auto"/>
            <w:tblLook w:val="04A0" w:firstRow="1" w:lastRow="0" w:firstColumn="1" w:lastColumn="0" w:noHBand="0" w:noVBand="1"/>
          </w:tblPr>
          <w:tblGrid>
            <w:gridCol w:w="4673"/>
            <w:gridCol w:w="4381"/>
          </w:tblGrid>
          <w:tr w:rsidR="00DF5635" w:rsidRPr="009B76E2" w14:paraId="3FD0CCB3" w14:textId="77777777" w:rsidTr="007B2A7F">
            <w:tc>
              <w:tcPr>
                <w:tcW w:w="4673" w:type="dxa"/>
              </w:tcPr>
              <w:p w14:paraId="173EF297" w14:textId="77777777" w:rsidR="00DF5635" w:rsidRPr="009B76E2" w:rsidRDefault="00DF5635" w:rsidP="009B76E2">
                <w:pPr>
                  <w:spacing w:after="0" w:line="360" w:lineRule="auto"/>
                  <w:jc w:val="center"/>
                  <w:rPr>
                    <w:rFonts w:cstheme="minorHAnsi"/>
                    <w:b/>
                    <w:bCs/>
                    <w:color w:val="030F40"/>
                    <w:sz w:val="22"/>
                    <w:szCs w:val="28"/>
                  </w:rPr>
                </w:pPr>
              </w:p>
              <w:p w14:paraId="64ED3A95" w14:textId="77777777" w:rsidR="00DF5635" w:rsidRPr="009B76E2" w:rsidRDefault="00DF5635" w:rsidP="009B76E2">
                <w:pPr>
                  <w:spacing w:after="0" w:line="360" w:lineRule="auto"/>
                  <w:jc w:val="center"/>
                  <w:rPr>
                    <w:rFonts w:cstheme="minorHAnsi"/>
                    <w:b/>
                    <w:bCs/>
                    <w:color w:val="030F40"/>
                    <w:sz w:val="22"/>
                    <w:szCs w:val="28"/>
                  </w:rPr>
                </w:pPr>
                <w:r w:rsidRPr="009B76E2">
                  <w:rPr>
                    <w:rFonts w:cstheme="minorHAnsi"/>
                    <w:b/>
                    <w:bCs/>
                    <w:color w:val="030F40"/>
                    <w:sz w:val="22"/>
                    <w:szCs w:val="28"/>
                  </w:rPr>
                  <w:t xml:space="preserve">Approbation : </w:t>
                </w:r>
                <w:r w:rsidRPr="009B76E2">
                  <w:rPr>
                    <w:rFonts w:cstheme="minorHAnsi"/>
                    <w:b/>
                    <w:bCs/>
                    <w:color w:val="FF0000"/>
                    <w:sz w:val="22"/>
                    <w:szCs w:val="28"/>
                  </w:rPr>
                  <w:t>Prénom NOM</w:t>
                </w:r>
              </w:p>
              <w:p w14:paraId="7BED5B04" w14:textId="77777777" w:rsidR="00DF5635" w:rsidRPr="009B76E2" w:rsidRDefault="00DF5635" w:rsidP="009B76E2">
                <w:pPr>
                  <w:spacing w:after="0" w:line="360" w:lineRule="auto"/>
                  <w:jc w:val="center"/>
                  <w:rPr>
                    <w:rFonts w:cstheme="minorHAnsi"/>
                    <w:b/>
                    <w:bCs/>
                    <w:i/>
                    <w:iCs/>
                    <w:color w:val="FF0000"/>
                    <w:sz w:val="18"/>
                  </w:rPr>
                </w:pPr>
                <w:r w:rsidRPr="009B76E2">
                  <w:rPr>
                    <w:rFonts w:cstheme="minorHAnsi"/>
                    <w:b/>
                    <w:bCs/>
                    <w:i/>
                    <w:iCs/>
                    <w:color w:val="FF0000"/>
                    <w:sz w:val="18"/>
                  </w:rPr>
                  <w:t>Titre</w:t>
                </w:r>
              </w:p>
              <w:p w14:paraId="0C6FF6DD" w14:textId="7280AD61" w:rsidR="00DF5635" w:rsidRPr="009B76E2" w:rsidRDefault="00DF5635" w:rsidP="009B76E2">
                <w:pPr>
                  <w:spacing w:after="0" w:line="360" w:lineRule="auto"/>
                  <w:jc w:val="center"/>
                  <w:rPr>
                    <w:rFonts w:cstheme="minorHAnsi"/>
                  </w:rPr>
                </w:pPr>
              </w:p>
            </w:tc>
            <w:tc>
              <w:tcPr>
                <w:tcW w:w="4381" w:type="dxa"/>
              </w:tcPr>
              <w:p w14:paraId="5EA93132" w14:textId="77777777" w:rsidR="00DF5635" w:rsidRPr="009B76E2" w:rsidRDefault="00DF5635" w:rsidP="009B76E2">
                <w:pPr>
                  <w:spacing w:after="0" w:line="360" w:lineRule="auto"/>
                  <w:jc w:val="center"/>
                  <w:rPr>
                    <w:rFonts w:cstheme="minorHAnsi"/>
                  </w:rPr>
                </w:pPr>
              </w:p>
              <w:p w14:paraId="1BD13484" w14:textId="7EAC2834" w:rsidR="00DF5635" w:rsidRPr="00FB56C4" w:rsidRDefault="00FB56C4" w:rsidP="009B76E2">
                <w:pPr>
                  <w:spacing w:after="0" w:line="360" w:lineRule="auto"/>
                  <w:jc w:val="center"/>
                  <w:rPr>
                    <w:rFonts w:cstheme="minorHAnsi"/>
                    <w:bCs/>
                  </w:rPr>
                </w:pPr>
                <w:r w:rsidRPr="00FB56C4">
                  <w:rPr>
                    <w:rFonts w:cstheme="minorHAnsi"/>
                    <w:bCs/>
                  </w:rPr>
                  <w:t>A</w:t>
                </w:r>
                <w:r w:rsidRPr="00FB56C4">
                  <w:rPr>
                    <w:bCs/>
                  </w:rPr>
                  <w:t>nnexe PEFC RED II</w:t>
                </w:r>
              </w:p>
              <w:p w14:paraId="3E5E3981" w14:textId="238D8974" w:rsidR="00DF5635" w:rsidRPr="009B76E2" w:rsidRDefault="00DF5635" w:rsidP="009B76E2">
                <w:pPr>
                  <w:spacing w:after="0" w:line="360" w:lineRule="auto"/>
                  <w:jc w:val="center"/>
                  <w:rPr>
                    <w:rFonts w:cstheme="minorHAnsi"/>
                    <w:bCs/>
                  </w:rPr>
                </w:pPr>
                <w:r w:rsidRPr="009B76E2">
                  <w:rPr>
                    <w:rFonts w:cstheme="minorHAnsi"/>
                    <w:bCs/>
                    <w:color w:val="FF0000"/>
                  </w:rPr>
                  <w:t>du XX/XX/202</w:t>
                </w:r>
                <w:r w:rsidR="00031B05" w:rsidRPr="009B76E2">
                  <w:rPr>
                    <w:rFonts w:cstheme="minorHAnsi"/>
                    <w:bCs/>
                    <w:color w:val="FF0000"/>
                  </w:rPr>
                  <w:t>5</w:t>
                </w:r>
              </w:p>
            </w:tc>
          </w:tr>
        </w:tbl>
        <w:p w14:paraId="5BF81838" w14:textId="77777777" w:rsidR="007B2A7F" w:rsidRPr="009B76E2" w:rsidRDefault="00000000" w:rsidP="009B76E2">
          <w:pPr>
            <w:spacing w:after="0" w:line="360" w:lineRule="auto"/>
            <w:jc w:val="left"/>
            <w:rPr>
              <w:rFonts w:cstheme="minorHAnsi"/>
            </w:rPr>
          </w:pPr>
        </w:p>
      </w:sdtContent>
    </w:sdt>
    <w:bookmarkStart w:id="0" w:name="_Toc470252355" w:displacedByCustomXml="prev"/>
    <w:bookmarkEnd w:id="0"/>
    <w:p w14:paraId="250A253A" w14:textId="77777777" w:rsidR="00E264D2" w:rsidRPr="009B76E2" w:rsidRDefault="00E264D2" w:rsidP="009B76E2">
      <w:pPr>
        <w:pStyle w:val="Titre1"/>
        <w:numPr>
          <w:ilvl w:val="0"/>
          <w:numId w:val="0"/>
        </w:numPr>
        <w:spacing w:line="360" w:lineRule="auto"/>
        <w:rPr>
          <w:rFonts w:asciiTheme="minorHAnsi" w:hAnsiTheme="minorHAnsi" w:cstheme="minorHAnsi"/>
          <w:color w:val="FF0000"/>
          <w:sz w:val="64"/>
          <w:szCs w:val="160"/>
        </w:rPr>
      </w:pPr>
    </w:p>
    <w:p w14:paraId="552F036E" w14:textId="77777777" w:rsidR="00FB56C4" w:rsidRDefault="00FB56C4" w:rsidP="009B76E2">
      <w:pPr>
        <w:spacing w:after="0" w:line="360" w:lineRule="auto"/>
        <w:rPr>
          <w:rFonts w:cstheme="minorHAnsi"/>
          <w:b/>
          <w:bCs/>
          <w:color w:val="FF0000"/>
          <w:sz w:val="32"/>
          <w:szCs w:val="36"/>
          <w:lang w:eastAsia="fr-FR"/>
        </w:rPr>
      </w:pPr>
    </w:p>
    <w:p w14:paraId="23D3E32C" w14:textId="77777777" w:rsidR="00FB56C4" w:rsidRDefault="00FB56C4" w:rsidP="009B76E2">
      <w:pPr>
        <w:spacing w:after="0" w:line="360" w:lineRule="auto"/>
        <w:rPr>
          <w:rFonts w:cstheme="minorHAnsi"/>
          <w:b/>
          <w:bCs/>
          <w:color w:val="FF0000"/>
          <w:sz w:val="32"/>
          <w:szCs w:val="36"/>
          <w:lang w:eastAsia="fr-FR"/>
        </w:rPr>
      </w:pPr>
    </w:p>
    <w:p w14:paraId="197C8C4A" w14:textId="07A36E87" w:rsidR="005F0AD1" w:rsidRPr="009B76E2" w:rsidRDefault="005F0AD1" w:rsidP="009B76E2">
      <w:pPr>
        <w:spacing w:after="0" w:line="360" w:lineRule="auto"/>
        <w:rPr>
          <w:rFonts w:cstheme="minorHAnsi"/>
          <w:i/>
          <w:iCs/>
          <w:color w:val="FF0000"/>
          <w:szCs w:val="20"/>
          <w:lang w:eastAsia="fr-FR"/>
        </w:rPr>
      </w:pPr>
      <w:r w:rsidRPr="009B76E2">
        <w:rPr>
          <w:rFonts w:cstheme="minorHAnsi"/>
          <w:b/>
          <w:bCs/>
          <w:color w:val="FF0000"/>
          <w:sz w:val="32"/>
          <w:szCs w:val="36"/>
          <w:lang w:eastAsia="fr-FR"/>
        </w:rPr>
        <w:t xml:space="preserve">Introduction </w:t>
      </w:r>
      <w:r w:rsidRPr="009B76E2">
        <w:rPr>
          <w:rFonts w:cstheme="minorHAnsi"/>
          <w:i/>
          <w:iCs/>
          <w:color w:val="FF0000"/>
          <w:szCs w:val="20"/>
          <w:lang w:eastAsia="fr-FR"/>
        </w:rPr>
        <w:t>(cette partie peut être supprimée de la procédure après lecture)</w:t>
      </w:r>
    </w:p>
    <w:p w14:paraId="1D0C7EBE" w14:textId="77777777" w:rsidR="005F0AD1" w:rsidRPr="009B76E2" w:rsidRDefault="005F0AD1" w:rsidP="009B76E2">
      <w:pPr>
        <w:spacing w:after="0" w:line="360" w:lineRule="auto"/>
        <w:rPr>
          <w:rFonts w:cstheme="minorHAnsi"/>
          <w:b/>
          <w:bCs/>
          <w:color w:val="FF0000"/>
          <w:lang w:eastAsia="fr-FR"/>
        </w:rPr>
      </w:pPr>
    </w:p>
    <w:p w14:paraId="762459C7" w14:textId="77777777" w:rsidR="005F0AD1" w:rsidRPr="009B76E2" w:rsidRDefault="005F0AD1" w:rsidP="009B76E2">
      <w:pPr>
        <w:spacing w:after="0" w:line="360" w:lineRule="auto"/>
        <w:rPr>
          <w:rFonts w:cstheme="minorHAnsi"/>
          <w:color w:val="FF0000"/>
          <w:lang w:eastAsia="fr-FR"/>
        </w:rPr>
      </w:pPr>
      <w:r w:rsidRPr="009B76E2">
        <w:rPr>
          <w:rFonts w:cstheme="minorHAnsi"/>
          <w:color w:val="FF0000"/>
          <w:lang w:eastAsia="fr-FR"/>
        </w:rPr>
        <w:t xml:space="preserve">La directive européenne RED II (2018/2001/UE) vise à promouvoir l’utilisation des énergies renouvelables et impose des critères stricts de durabilité et de réduction des émissions de gaz à effet de serre (GES) pour la biomasse utilisée à des fins énergétiques (électricité, chaleur, froid). </w:t>
      </w:r>
    </w:p>
    <w:p w14:paraId="7B1110B6" w14:textId="77777777" w:rsidR="005F0AD1" w:rsidRPr="009B76E2" w:rsidRDefault="005F0AD1" w:rsidP="009B76E2">
      <w:pPr>
        <w:spacing w:after="0" w:line="360" w:lineRule="auto"/>
        <w:rPr>
          <w:rFonts w:cstheme="minorHAnsi"/>
          <w:color w:val="FF0000"/>
          <w:lang w:eastAsia="fr-FR"/>
        </w:rPr>
      </w:pPr>
      <w:r w:rsidRPr="009B76E2">
        <w:rPr>
          <w:rFonts w:cstheme="minorHAnsi"/>
          <w:color w:val="FF0000"/>
          <w:lang w:eastAsia="fr-FR"/>
        </w:rPr>
        <w:t xml:space="preserve">Dans ce cadre, toute entreprise qui participe, directement ou indirectement, à la chaîne d’approvisionnement de biomasse destinée à des installations énergétiques d'une </w:t>
      </w:r>
      <w:r w:rsidRPr="009B76E2">
        <w:rPr>
          <w:rFonts w:cstheme="minorHAnsi"/>
          <w:b/>
          <w:bCs/>
          <w:color w:val="FF0000"/>
          <w:lang w:eastAsia="fr-FR"/>
        </w:rPr>
        <w:t>puissance nominale ≥ 20 MW</w:t>
      </w:r>
      <w:r w:rsidRPr="009B76E2">
        <w:rPr>
          <w:rFonts w:cstheme="minorHAnsi"/>
          <w:color w:val="FF0000"/>
          <w:lang w:eastAsia="fr-FR"/>
        </w:rPr>
        <w:t>, doit être titulaire d’une certification conforme à un schéma volontaire reconnu par la Commission européenne, tel que PEFC RED II, afin de permettre à ses clients concernés de déclarer la biomasse comme durable.</w:t>
      </w:r>
    </w:p>
    <w:p w14:paraId="1BCFDF7D" w14:textId="77777777" w:rsidR="005F0AD1" w:rsidRPr="009B76E2" w:rsidRDefault="005F0AD1" w:rsidP="009B76E2">
      <w:pPr>
        <w:spacing w:after="0" w:line="360" w:lineRule="auto"/>
        <w:rPr>
          <w:rFonts w:cstheme="minorHAnsi"/>
          <w:color w:val="FF0000"/>
          <w:lang w:eastAsia="fr-FR"/>
        </w:rPr>
      </w:pPr>
    </w:p>
    <w:p w14:paraId="65932113" w14:textId="58BB12DF" w:rsidR="005F0AD1" w:rsidRPr="009B76E2" w:rsidRDefault="005F0AD1" w:rsidP="009B76E2">
      <w:pPr>
        <w:spacing w:after="0" w:line="360" w:lineRule="auto"/>
        <w:rPr>
          <w:rFonts w:cstheme="minorHAnsi"/>
          <w:color w:val="FF0000"/>
          <w:lang w:eastAsia="fr-FR"/>
        </w:rPr>
      </w:pPr>
      <w:r w:rsidRPr="009B76E2">
        <w:rPr>
          <w:rFonts w:cstheme="minorHAnsi"/>
          <w:color w:val="FF0000"/>
          <w:lang w:eastAsia="fr-FR"/>
        </w:rPr>
        <w:t>Pour répondre à ce cadre réglementaire, le système PEFC a développé le référentiel PEFC ST 5002:2024, permettant aux entreprises déjà certifiées PEFC Chaîne de Contrôle de mettre en œuvre un système complémentaire conforme à RED II.</w:t>
      </w:r>
    </w:p>
    <w:p w14:paraId="52A9F420" w14:textId="77777777" w:rsidR="005F0AD1" w:rsidRPr="009B76E2" w:rsidRDefault="005F0AD1" w:rsidP="009B76E2">
      <w:pPr>
        <w:spacing w:after="0" w:line="360" w:lineRule="auto"/>
        <w:rPr>
          <w:rFonts w:cstheme="minorHAnsi"/>
          <w:color w:val="FF0000"/>
          <w:lang w:eastAsia="fr-FR"/>
        </w:rPr>
      </w:pPr>
    </w:p>
    <w:p w14:paraId="450DC7F8" w14:textId="4C8CA714" w:rsidR="005F0AD1" w:rsidRPr="009B76E2" w:rsidRDefault="005F0AD1" w:rsidP="009B76E2">
      <w:pPr>
        <w:spacing w:after="0" w:line="360" w:lineRule="auto"/>
        <w:rPr>
          <w:rFonts w:cstheme="minorHAnsi"/>
          <w:color w:val="FF0000"/>
          <w:lang w:eastAsia="fr-FR"/>
        </w:rPr>
      </w:pPr>
      <w:r w:rsidRPr="009B76E2">
        <w:rPr>
          <w:rFonts w:cstheme="minorHAnsi"/>
          <w:color w:val="FF0000"/>
          <w:lang w:eastAsia="fr-FR"/>
        </w:rPr>
        <w:t xml:space="preserve">Les modèles de procédures et de documents proposés par PEFC France, y compris le présent modèle, ne sont pas obligatoires, mais ils constituent un outil pratique et adapté pour accompagner les entreprises </w:t>
      </w:r>
      <w:r w:rsidR="006B783E">
        <w:rPr>
          <w:rFonts w:cstheme="minorHAnsi"/>
          <w:color w:val="FF0000"/>
          <w:lang w:eastAsia="fr-FR"/>
        </w:rPr>
        <w:t>qui le souhaitent</w:t>
      </w:r>
      <w:r w:rsidR="00AB7EB9">
        <w:rPr>
          <w:rFonts w:cstheme="minorHAnsi"/>
          <w:color w:val="FF0000"/>
          <w:lang w:eastAsia="fr-FR"/>
        </w:rPr>
        <w:t xml:space="preserve"> </w:t>
      </w:r>
      <w:r w:rsidRPr="009B76E2">
        <w:rPr>
          <w:rFonts w:cstheme="minorHAnsi"/>
          <w:color w:val="FF0000"/>
          <w:lang w:eastAsia="fr-FR"/>
        </w:rPr>
        <w:t>dans la mise en œuvre des exigences PEFC RED II, notamment celles déjà certifiées PEFC COC.</w:t>
      </w:r>
    </w:p>
    <w:p w14:paraId="534B05E9" w14:textId="77777777" w:rsidR="005F0AD1" w:rsidRPr="009B76E2" w:rsidRDefault="005F0AD1" w:rsidP="009B76E2">
      <w:pPr>
        <w:spacing w:after="0" w:line="360" w:lineRule="auto"/>
        <w:rPr>
          <w:rFonts w:cstheme="minorHAnsi"/>
          <w:color w:val="FF0000"/>
          <w:lang w:eastAsia="fr-FR"/>
        </w:rPr>
      </w:pPr>
    </w:p>
    <w:p w14:paraId="165785A7" w14:textId="6F5A9227" w:rsidR="005F0AD1" w:rsidRPr="009B76E2" w:rsidRDefault="005F0AD1" w:rsidP="009B76E2">
      <w:pPr>
        <w:spacing w:after="0" w:line="360" w:lineRule="auto"/>
        <w:rPr>
          <w:rFonts w:cstheme="minorHAnsi"/>
          <w:color w:val="FF0000"/>
          <w:lang w:eastAsia="fr-FR"/>
        </w:rPr>
      </w:pPr>
      <w:r w:rsidRPr="009B76E2">
        <w:rPr>
          <w:rFonts w:cstheme="minorHAnsi"/>
          <w:color w:val="FF0000"/>
          <w:lang w:eastAsia="fr-FR"/>
        </w:rPr>
        <w:t>Ce document est conçu pour aider les entreprises à structurer de manière simple leur démarche, assurer la traçabilité des flux de biomasse, gérer la documentation nécessaire et faciliter les échanges avec les organismes de certification.</w:t>
      </w:r>
    </w:p>
    <w:p w14:paraId="1B90B1AD" w14:textId="77777777" w:rsidR="005F0AD1" w:rsidRPr="009B76E2" w:rsidRDefault="005F0AD1" w:rsidP="009B76E2">
      <w:pPr>
        <w:spacing w:after="0" w:line="360" w:lineRule="auto"/>
        <w:rPr>
          <w:rFonts w:cstheme="minorHAnsi"/>
          <w:color w:val="FF0000"/>
          <w:lang w:eastAsia="fr-FR"/>
        </w:rPr>
      </w:pPr>
    </w:p>
    <w:p w14:paraId="0266879B" w14:textId="44290798" w:rsidR="005F0AD1" w:rsidRPr="009B76E2" w:rsidRDefault="005F0AD1" w:rsidP="009B76E2">
      <w:pPr>
        <w:spacing w:after="0" w:line="360" w:lineRule="auto"/>
        <w:rPr>
          <w:rFonts w:cstheme="minorHAnsi"/>
          <w:color w:val="FF0000"/>
          <w:lang w:eastAsia="fr-FR"/>
        </w:rPr>
      </w:pPr>
      <w:r w:rsidRPr="009B76E2">
        <w:rPr>
          <w:rFonts w:cstheme="minorHAnsi"/>
          <w:b/>
          <w:bCs/>
          <w:color w:val="FF0000"/>
          <w:u w:val="single"/>
          <w:lang w:eastAsia="fr-FR"/>
        </w:rPr>
        <w:t>Attention</w:t>
      </w:r>
      <w:r w:rsidRPr="009B76E2">
        <w:rPr>
          <w:rFonts w:cstheme="minorHAnsi"/>
          <w:color w:val="FF0000"/>
          <w:lang w:eastAsia="fr-FR"/>
        </w:rPr>
        <w:t xml:space="preserve"> : La directive RED II n’autorise pas les certifications multisites ou de groupe. Chaque entreprise intervenant dans la chaîne d’approvisionnement doit disposer de son propre certificat RED II. Pour plus de précisions, il est recommandé de consulter le standard PEFC ST 5002 ainsi que les </w:t>
      </w:r>
      <w:r w:rsidR="0011026D">
        <w:rPr>
          <w:rFonts w:cstheme="minorHAnsi"/>
          <w:color w:val="FF0000"/>
          <w:lang w:eastAsia="fr-FR"/>
        </w:rPr>
        <w:t xml:space="preserve">supports </w:t>
      </w:r>
      <w:r w:rsidRPr="009B76E2">
        <w:rPr>
          <w:rFonts w:cstheme="minorHAnsi"/>
          <w:color w:val="FF0000"/>
          <w:lang w:eastAsia="fr-FR"/>
        </w:rPr>
        <w:t>de formation diffusés par PEFC France.</w:t>
      </w:r>
    </w:p>
    <w:p w14:paraId="7B5AEEBF" w14:textId="77777777" w:rsidR="005F0AD1" w:rsidRPr="009B76E2" w:rsidRDefault="005F0AD1" w:rsidP="009B76E2">
      <w:pPr>
        <w:spacing w:after="0" w:line="360" w:lineRule="auto"/>
        <w:rPr>
          <w:rFonts w:cstheme="minorHAnsi"/>
          <w:lang w:eastAsia="fr-FR"/>
        </w:rPr>
      </w:pPr>
    </w:p>
    <w:p w14:paraId="313CBE8A" w14:textId="77777777" w:rsidR="005F0AD1" w:rsidRPr="009B76E2" w:rsidRDefault="005F0AD1" w:rsidP="009B76E2">
      <w:pPr>
        <w:spacing w:after="0" w:line="360" w:lineRule="auto"/>
        <w:rPr>
          <w:rFonts w:cstheme="minorHAnsi"/>
          <w:lang w:eastAsia="fr-FR"/>
        </w:rPr>
      </w:pPr>
    </w:p>
    <w:p w14:paraId="6298B7AE" w14:textId="77777777" w:rsidR="005F0AD1" w:rsidRPr="009B76E2" w:rsidRDefault="005F0AD1" w:rsidP="009B76E2">
      <w:pPr>
        <w:spacing w:after="0" w:line="360" w:lineRule="auto"/>
        <w:rPr>
          <w:rFonts w:cstheme="minorHAnsi"/>
          <w:lang w:eastAsia="fr-FR"/>
        </w:rPr>
      </w:pPr>
    </w:p>
    <w:p w14:paraId="77080320" w14:textId="665F67A2" w:rsidR="00E264D2" w:rsidRPr="009B76E2" w:rsidRDefault="00E264D2" w:rsidP="009B76E2">
      <w:pPr>
        <w:spacing w:after="0" w:line="360" w:lineRule="auto"/>
        <w:jc w:val="left"/>
        <w:rPr>
          <w:rFonts w:cstheme="minorHAnsi"/>
          <w:szCs w:val="20"/>
        </w:rPr>
      </w:pPr>
    </w:p>
    <w:p w14:paraId="083B9EED" w14:textId="096CCF6D" w:rsidR="00E264D2" w:rsidRPr="009B76E2" w:rsidRDefault="00E264D2" w:rsidP="009B76E2">
      <w:pPr>
        <w:spacing w:after="0" w:line="360" w:lineRule="auto"/>
        <w:jc w:val="left"/>
        <w:rPr>
          <w:rFonts w:cstheme="minorHAnsi"/>
          <w:b/>
          <w:sz w:val="56"/>
          <w:szCs w:val="56"/>
        </w:rPr>
      </w:pPr>
      <w:r w:rsidRPr="009B76E2">
        <w:rPr>
          <w:rFonts w:cstheme="minorHAnsi"/>
          <w:b/>
          <w:sz w:val="56"/>
          <w:szCs w:val="56"/>
        </w:rPr>
        <w:br w:type="page"/>
      </w:r>
    </w:p>
    <w:p w14:paraId="1823F1F6" w14:textId="796A90A2" w:rsidR="00364F0E" w:rsidRPr="009B76E2" w:rsidRDefault="00364F0E" w:rsidP="009B76E2">
      <w:pPr>
        <w:spacing w:after="0" w:line="360" w:lineRule="auto"/>
        <w:jc w:val="left"/>
        <w:rPr>
          <w:rFonts w:cstheme="minorHAnsi"/>
          <w:b/>
          <w:sz w:val="56"/>
          <w:szCs w:val="56"/>
        </w:rPr>
      </w:pPr>
      <w:r w:rsidRPr="009B76E2">
        <w:rPr>
          <w:rFonts w:cstheme="minorHAnsi"/>
          <w:b/>
          <w:sz w:val="56"/>
          <w:szCs w:val="56"/>
        </w:rPr>
        <w:lastRenderedPageBreak/>
        <w:t>Sommaire</w:t>
      </w:r>
    </w:p>
    <w:p w14:paraId="36061BD2" w14:textId="77777777" w:rsidR="00364F0E" w:rsidRPr="009B76E2" w:rsidRDefault="00364F0E" w:rsidP="009B76E2">
      <w:pPr>
        <w:spacing w:after="0" w:line="360" w:lineRule="auto"/>
        <w:rPr>
          <w:rFonts w:cstheme="minorHAnsi"/>
        </w:rPr>
      </w:pPr>
    </w:p>
    <w:p w14:paraId="7FAD6DBC" w14:textId="1B5F23E5" w:rsidR="00952E06" w:rsidRDefault="009C2396">
      <w:pPr>
        <w:pStyle w:val="TM1"/>
        <w:rPr>
          <w:rFonts w:eastAsiaTheme="minorEastAsia"/>
          <w:b w:val="0"/>
          <w:bCs w:val="0"/>
          <w:caps w:val="0"/>
          <w:noProof/>
          <w:kern w:val="2"/>
          <w:sz w:val="24"/>
          <w:szCs w:val="24"/>
          <w:lang w:eastAsia="fr-FR"/>
          <w14:ligatures w14:val="standardContextual"/>
        </w:rPr>
      </w:pPr>
      <w:r w:rsidRPr="009B76E2">
        <w:rPr>
          <w:rFonts w:cstheme="minorHAnsi"/>
        </w:rPr>
        <w:fldChar w:fldCharType="begin"/>
      </w:r>
      <w:r w:rsidRPr="009B76E2">
        <w:rPr>
          <w:rFonts w:cstheme="minorHAnsi"/>
        </w:rPr>
        <w:instrText xml:space="preserve"> TOC \o "1-2" </w:instrText>
      </w:r>
      <w:r w:rsidRPr="009B76E2">
        <w:rPr>
          <w:rFonts w:cstheme="minorHAnsi"/>
        </w:rPr>
        <w:fldChar w:fldCharType="separate"/>
      </w:r>
      <w:r w:rsidR="00952E06" w:rsidRPr="001056A2">
        <w:rPr>
          <w:rFonts w:cstheme="minorHAnsi"/>
          <w:noProof/>
        </w:rPr>
        <w:t>1.</w:t>
      </w:r>
      <w:r w:rsidR="00952E06">
        <w:rPr>
          <w:rFonts w:eastAsiaTheme="minorEastAsia"/>
          <w:b w:val="0"/>
          <w:bCs w:val="0"/>
          <w:caps w:val="0"/>
          <w:noProof/>
          <w:kern w:val="2"/>
          <w:sz w:val="24"/>
          <w:szCs w:val="24"/>
          <w:lang w:eastAsia="fr-FR"/>
          <w14:ligatures w14:val="standardContextual"/>
        </w:rPr>
        <w:tab/>
      </w:r>
      <w:r w:rsidR="00952E06" w:rsidRPr="001056A2">
        <w:rPr>
          <w:rFonts w:cstheme="minorHAnsi"/>
          <w:noProof/>
        </w:rPr>
        <w:t>Objet</w:t>
      </w:r>
      <w:r w:rsidR="00952E06">
        <w:rPr>
          <w:noProof/>
        </w:rPr>
        <w:tab/>
      </w:r>
      <w:r w:rsidR="00952E06">
        <w:rPr>
          <w:noProof/>
        </w:rPr>
        <w:fldChar w:fldCharType="begin"/>
      </w:r>
      <w:r w:rsidR="00952E06">
        <w:rPr>
          <w:noProof/>
        </w:rPr>
        <w:instrText xml:space="preserve"> PAGEREF _Toc196178047 \h </w:instrText>
      </w:r>
      <w:r w:rsidR="00952E06">
        <w:rPr>
          <w:noProof/>
        </w:rPr>
      </w:r>
      <w:r w:rsidR="00952E06">
        <w:rPr>
          <w:noProof/>
        </w:rPr>
        <w:fldChar w:fldCharType="separate"/>
      </w:r>
      <w:r w:rsidR="00952E06">
        <w:rPr>
          <w:noProof/>
        </w:rPr>
        <w:t>5</w:t>
      </w:r>
      <w:r w:rsidR="00952E06">
        <w:rPr>
          <w:noProof/>
        </w:rPr>
        <w:fldChar w:fldCharType="end"/>
      </w:r>
    </w:p>
    <w:p w14:paraId="3B57CF77" w14:textId="135A3698" w:rsidR="00952E06" w:rsidRDefault="00952E06">
      <w:pPr>
        <w:pStyle w:val="TM1"/>
        <w:rPr>
          <w:rFonts w:eastAsiaTheme="minorEastAsia"/>
          <w:b w:val="0"/>
          <w:bCs w:val="0"/>
          <w:caps w:val="0"/>
          <w:noProof/>
          <w:kern w:val="2"/>
          <w:sz w:val="24"/>
          <w:szCs w:val="24"/>
          <w:lang w:eastAsia="fr-FR"/>
          <w14:ligatures w14:val="standardContextual"/>
        </w:rPr>
      </w:pPr>
      <w:r w:rsidRPr="001056A2">
        <w:rPr>
          <w:rFonts w:cstheme="minorHAnsi"/>
          <w:noProof/>
        </w:rPr>
        <w:t>2.</w:t>
      </w:r>
      <w:r>
        <w:rPr>
          <w:rFonts w:eastAsiaTheme="minorEastAsia"/>
          <w:b w:val="0"/>
          <w:bCs w:val="0"/>
          <w:caps w:val="0"/>
          <w:noProof/>
          <w:kern w:val="2"/>
          <w:sz w:val="24"/>
          <w:szCs w:val="24"/>
          <w:lang w:eastAsia="fr-FR"/>
          <w14:ligatures w14:val="standardContextual"/>
        </w:rPr>
        <w:tab/>
      </w:r>
      <w:r w:rsidRPr="001056A2">
        <w:rPr>
          <w:rFonts w:cstheme="minorHAnsi"/>
          <w:noProof/>
        </w:rPr>
        <w:t>Domaine d’application</w:t>
      </w:r>
      <w:r>
        <w:rPr>
          <w:noProof/>
        </w:rPr>
        <w:tab/>
      </w:r>
      <w:r>
        <w:rPr>
          <w:noProof/>
        </w:rPr>
        <w:fldChar w:fldCharType="begin"/>
      </w:r>
      <w:r>
        <w:rPr>
          <w:noProof/>
        </w:rPr>
        <w:instrText xml:space="preserve"> PAGEREF _Toc196178048 \h </w:instrText>
      </w:r>
      <w:r>
        <w:rPr>
          <w:noProof/>
        </w:rPr>
      </w:r>
      <w:r>
        <w:rPr>
          <w:noProof/>
        </w:rPr>
        <w:fldChar w:fldCharType="separate"/>
      </w:r>
      <w:r>
        <w:rPr>
          <w:noProof/>
        </w:rPr>
        <w:t>5</w:t>
      </w:r>
      <w:r>
        <w:rPr>
          <w:noProof/>
        </w:rPr>
        <w:fldChar w:fldCharType="end"/>
      </w:r>
    </w:p>
    <w:p w14:paraId="32BEDFF9" w14:textId="384494D9" w:rsidR="00952E06" w:rsidRDefault="00952E06">
      <w:pPr>
        <w:pStyle w:val="TM1"/>
        <w:rPr>
          <w:rFonts w:eastAsiaTheme="minorEastAsia"/>
          <w:b w:val="0"/>
          <w:bCs w:val="0"/>
          <w:caps w:val="0"/>
          <w:noProof/>
          <w:kern w:val="2"/>
          <w:sz w:val="24"/>
          <w:szCs w:val="24"/>
          <w:lang w:eastAsia="fr-FR"/>
          <w14:ligatures w14:val="standardContextual"/>
        </w:rPr>
      </w:pPr>
      <w:r w:rsidRPr="001056A2">
        <w:rPr>
          <w:rFonts w:cstheme="minorHAnsi"/>
          <w:noProof/>
        </w:rPr>
        <w:t>3.</w:t>
      </w:r>
      <w:r>
        <w:rPr>
          <w:rFonts w:eastAsiaTheme="minorEastAsia"/>
          <w:b w:val="0"/>
          <w:bCs w:val="0"/>
          <w:caps w:val="0"/>
          <w:noProof/>
          <w:kern w:val="2"/>
          <w:sz w:val="24"/>
          <w:szCs w:val="24"/>
          <w:lang w:eastAsia="fr-FR"/>
          <w14:ligatures w14:val="standardContextual"/>
        </w:rPr>
        <w:tab/>
      </w:r>
      <w:r w:rsidRPr="001056A2">
        <w:rPr>
          <w:rFonts w:cstheme="minorHAnsi"/>
          <w:noProof/>
        </w:rPr>
        <w:t>Définitions</w:t>
      </w:r>
      <w:r>
        <w:rPr>
          <w:noProof/>
        </w:rPr>
        <w:tab/>
      </w:r>
      <w:r>
        <w:rPr>
          <w:noProof/>
        </w:rPr>
        <w:fldChar w:fldCharType="begin"/>
      </w:r>
      <w:r>
        <w:rPr>
          <w:noProof/>
        </w:rPr>
        <w:instrText xml:space="preserve"> PAGEREF _Toc196178049 \h </w:instrText>
      </w:r>
      <w:r>
        <w:rPr>
          <w:noProof/>
        </w:rPr>
      </w:r>
      <w:r>
        <w:rPr>
          <w:noProof/>
        </w:rPr>
        <w:fldChar w:fldCharType="separate"/>
      </w:r>
      <w:r>
        <w:rPr>
          <w:noProof/>
        </w:rPr>
        <w:t>6</w:t>
      </w:r>
      <w:r>
        <w:rPr>
          <w:noProof/>
        </w:rPr>
        <w:fldChar w:fldCharType="end"/>
      </w:r>
    </w:p>
    <w:p w14:paraId="5FA321D5" w14:textId="1C0C8FF5" w:rsidR="00952E06" w:rsidRDefault="00952E06">
      <w:pPr>
        <w:pStyle w:val="TM1"/>
        <w:rPr>
          <w:rFonts w:eastAsiaTheme="minorEastAsia"/>
          <w:b w:val="0"/>
          <w:bCs w:val="0"/>
          <w:caps w:val="0"/>
          <w:noProof/>
          <w:kern w:val="2"/>
          <w:sz w:val="24"/>
          <w:szCs w:val="24"/>
          <w:lang w:eastAsia="fr-FR"/>
          <w14:ligatures w14:val="standardContextual"/>
        </w:rPr>
      </w:pPr>
      <w:r w:rsidRPr="001056A2">
        <w:rPr>
          <w:rFonts w:cstheme="minorHAnsi"/>
          <w:noProof/>
        </w:rPr>
        <w:t>4.</w:t>
      </w:r>
      <w:r>
        <w:rPr>
          <w:rFonts w:eastAsiaTheme="minorEastAsia"/>
          <w:b w:val="0"/>
          <w:bCs w:val="0"/>
          <w:caps w:val="0"/>
          <w:noProof/>
          <w:kern w:val="2"/>
          <w:sz w:val="24"/>
          <w:szCs w:val="24"/>
          <w:lang w:eastAsia="fr-FR"/>
          <w14:ligatures w14:val="standardContextual"/>
        </w:rPr>
        <w:tab/>
      </w:r>
      <w:r w:rsidRPr="001056A2">
        <w:rPr>
          <w:rFonts w:cstheme="minorHAnsi"/>
          <w:noProof/>
        </w:rPr>
        <w:t>Documents de référence</w:t>
      </w:r>
      <w:r>
        <w:rPr>
          <w:noProof/>
        </w:rPr>
        <w:tab/>
      </w:r>
      <w:r>
        <w:rPr>
          <w:noProof/>
        </w:rPr>
        <w:fldChar w:fldCharType="begin"/>
      </w:r>
      <w:r>
        <w:rPr>
          <w:noProof/>
        </w:rPr>
        <w:instrText xml:space="preserve"> PAGEREF _Toc196178050 \h </w:instrText>
      </w:r>
      <w:r>
        <w:rPr>
          <w:noProof/>
        </w:rPr>
      </w:r>
      <w:r>
        <w:rPr>
          <w:noProof/>
        </w:rPr>
        <w:fldChar w:fldCharType="separate"/>
      </w:r>
      <w:r>
        <w:rPr>
          <w:noProof/>
        </w:rPr>
        <w:t>6</w:t>
      </w:r>
      <w:r>
        <w:rPr>
          <w:noProof/>
        </w:rPr>
        <w:fldChar w:fldCharType="end"/>
      </w:r>
    </w:p>
    <w:p w14:paraId="1055C212" w14:textId="1AB2CAA8" w:rsidR="00952E06" w:rsidRDefault="00952E06">
      <w:pPr>
        <w:pStyle w:val="TM1"/>
        <w:rPr>
          <w:rFonts w:eastAsiaTheme="minorEastAsia"/>
          <w:b w:val="0"/>
          <w:bCs w:val="0"/>
          <w:caps w:val="0"/>
          <w:noProof/>
          <w:kern w:val="2"/>
          <w:sz w:val="24"/>
          <w:szCs w:val="24"/>
          <w:lang w:eastAsia="fr-FR"/>
          <w14:ligatures w14:val="standardContextual"/>
        </w:rPr>
      </w:pPr>
      <w:r w:rsidRPr="001056A2">
        <w:rPr>
          <w:rFonts w:cstheme="minorHAnsi"/>
          <w:noProof/>
        </w:rPr>
        <w:t>5.</w:t>
      </w:r>
      <w:r>
        <w:rPr>
          <w:rFonts w:eastAsiaTheme="minorEastAsia"/>
          <w:b w:val="0"/>
          <w:bCs w:val="0"/>
          <w:caps w:val="0"/>
          <w:noProof/>
          <w:kern w:val="2"/>
          <w:sz w:val="24"/>
          <w:szCs w:val="24"/>
          <w:lang w:eastAsia="fr-FR"/>
          <w14:ligatures w14:val="standardContextual"/>
        </w:rPr>
        <w:tab/>
      </w:r>
      <w:r w:rsidRPr="001056A2">
        <w:rPr>
          <w:rFonts w:cstheme="minorHAnsi"/>
          <w:noProof/>
        </w:rPr>
        <w:t>Engagement et responsabilités</w:t>
      </w:r>
      <w:r>
        <w:rPr>
          <w:noProof/>
        </w:rPr>
        <w:tab/>
      </w:r>
      <w:r>
        <w:rPr>
          <w:noProof/>
        </w:rPr>
        <w:fldChar w:fldCharType="begin"/>
      </w:r>
      <w:r>
        <w:rPr>
          <w:noProof/>
        </w:rPr>
        <w:instrText xml:space="preserve"> PAGEREF _Toc196178051 \h </w:instrText>
      </w:r>
      <w:r>
        <w:rPr>
          <w:noProof/>
        </w:rPr>
      </w:r>
      <w:r>
        <w:rPr>
          <w:noProof/>
        </w:rPr>
        <w:fldChar w:fldCharType="separate"/>
      </w:r>
      <w:r>
        <w:rPr>
          <w:noProof/>
        </w:rPr>
        <w:t>6</w:t>
      </w:r>
      <w:r>
        <w:rPr>
          <w:noProof/>
        </w:rPr>
        <w:fldChar w:fldCharType="end"/>
      </w:r>
    </w:p>
    <w:p w14:paraId="4502F046" w14:textId="3649AFD5" w:rsidR="00952E06" w:rsidRDefault="00952E06">
      <w:pPr>
        <w:pStyle w:val="TM2"/>
        <w:tabs>
          <w:tab w:val="left" w:pos="800"/>
          <w:tab w:val="right" w:leader="dot" w:pos="9054"/>
        </w:tabs>
        <w:rPr>
          <w:rFonts w:eastAsiaTheme="minorEastAsia"/>
          <w:smallCaps w:val="0"/>
          <w:noProof/>
          <w:kern w:val="2"/>
          <w:sz w:val="24"/>
          <w:szCs w:val="24"/>
          <w:lang w:eastAsia="fr-FR"/>
          <w14:ligatures w14:val="standardContextual"/>
        </w:rPr>
      </w:pPr>
      <w:r w:rsidRPr="001056A2">
        <w:rPr>
          <w:rFonts w:cstheme="minorHAnsi"/>
          <w:noProof/>
        </w:rPr>
        <w:t>5.1</w:t>
      </w:r>
      <w:r>
        <w:rPr>
          <w:rFonts w:eastAsiaTheme="minorEastAsia"/>
          <w:smallCaps w:val="0"/>
          <w:noProof/>
          <w:kern w:val="2"/>
          <w:sz w:val="24"/>
          <w:szCs w:val="24"/>
          <w:lang w:eastAsia="fr-FR"/>
          <w14:ligatures w14:val="standardContextual"/>
        </w:rPr>
        <w:tab/>
      </w:r>
      <w:r w:rsidRPr="001056A2">
        <w:rPr>
          <w:rFonts w:cstheme="minorHAnsi"/>
          <w:noProof/>
        </w:rPr>
        <w:t>Responsabilités</w:t>
      </w:r>
      <w:r>
        <w:rPr>
          <w:noProof/>
        </w:rPr>
        <w:tab/>
      </w:r>
      <w:r>
        <w:rPr>
          <w:noProof/>
        </w:rPr>
        <w:fldChar w:fldCharType="begin"/>
      </w:r>
      <w:r>
        <w:rPr>
          <w:noProof/>
        </w:rPr>
        <w:instrText xml:space="preserve"> PAGEREF _Toc196178052 \h </w:instrText>
      </w:r>
      <w:r>
        <w:rPr>
          <w:noProof/>
        </w:rPr>
      </w:r>
      <w:r>
        <w:rPr>
          <w:noProof/>
        </w:rPr>
        <w:fldChar w:fldCharType="separate"/>
      </w:r>
      <w:r>
        <w:rPr>
          <w:noProof/>
        </w:rPr>
        <w:t>7</w:t>
      </w:r>
      <w:r>
        <w:rPr>
          <w:noProof/>
        </w:rPr>
        <w:fldChar w:fldCharType="end"/>
      </w:r>
    </w:p>
    <w:p w14:paraId="1CC88F10" w14:textId="6B138840" w:rsidR="00952E06" w:rsidRDefault="00952E06">
      <w:pPr>
        <w:pStyle w:val="TM1"/>
        <w:rPr>
          <w:rFonts w:eastAsiaTheme="minorEastAsia"/>
          <w:b w:val="0"/>
          <w:bCs w:val="0"/>
          <w:caps w:val="0"/>
          <w:noProof/>
          <w:kern w:val="2"/>
          <w:sz w:val="24"/>
          <w:szCs w:val="24"/>
          <w:lang w:eastAsia="fr-FR"/>
          <w14:ligatures w14:val="standardContextual"/>
        </w:rPr>
      </w:pPr>
      <w:r w:rsidRPr="001056A2">
        <w:rPr>
          <w:rFonts w:cstheme="minorHAnsi"/>
          <w:noProof/>
        </w:rPr>
        <w:t>6.</w:t>
      </w:r>
      <w:r>
        <w:rPr>
          <w:rFonts w:eastAsiaTheme="minorEastAsia"/>
          <w:b w:val="0"/>
          <w:bCs w:val="0"/>
          <w:caps w:val="0"/>
          <w:noProof/>
          <w:kern w:val="2"/>
          <w:sz w:val="24"/>
          <w:szCs w:val="24"/>
          <w:lang w:eastAsia="fr-FR"/>
          <w14:ligatures w14:val="standardContextual"/>
        </w:rPr>
        <w:tab/>
      </w:r>
      <w:r w:rsidRPr="001056A2">
        <w:rPr>
          <w:rFonts w:cstheme="minorHAnsi"/>
          <w:noProof/>
        </w:rPr>
        <w:t>Procédure de fonctionnement de la chaine de contrôle</w:t>
      </w:r>
      <w:r>
        <w:rPr>
          <w:noProof/>
        </w:rPr>
        <w:tab/>
      </w:r>
      <w:r>
        <w:rPr>
          <w:noProof/>
        </w:rPr>
        <w:fldChar w:fldCharType="begin"/>
      </w:r>
      <w:r>
        <w:rPr>
          <w:noProof/>
        </w:rPr>
        <w:instrText xml:space="preserve"> PAGEREF _Toc196178053 \h </w:instrText>
      </w:r>
      <w:r>
        <w:rPr>
          <w:noProof/>
        </w:rPr>
      </w:r>
      <w:r>
        <w:rPr>
          <w:noProof/>
        </w:rPr>
        <w:fldChar w:fldCharType="separate"/>
      </w:r>
      <w:r>
        <w:rPr>
          <w:noProof/>
        </w:rPr>
        <w:t>7</w:t>
      </w:r>
      <w:r>
        <w:rPr>
          <w:noProof/>
        </w:rPr>
        <w:fldChar w:fldCharType="end"/>
      </w:r>
    </w:p>
    <w:p w14:paraId="5525264A" w14:textId="21E27AAA" w:rsidR="00952E06" w:rsidRDefault="00952E06">
      <w:pPr>
        <w:pStyle w:val="TM2"/>
        <w:tabs>
          <w:tab w:val="left" w:pos="800"/>
          <w:tab w:val="right" w:leader="dot" w:pos="9054"/>
        </w:tabs>
        <w:rPr>
          <w:rFonts w:eastAsiaTheme="minorEastAsia"/>
          <w:smallCaps w:val="0"/>
          <w:noProof/>
          <w:kern w:val="2"/>
          <w:sz w:val="24"/>
          <w:szCs w:val="24"/>
          <w:lang w:eastAsia="fr-FR"/>
          <w14:ligatures w14:val="standardContextual"/>
        </w:rPr>
      </w:pPr>
      <w:r w:rsidRPr="001056A2">
        <w:rPr>
          <w:rFonts w:cstheme="minorHAnsi"/>
          <w:noProof/>
        </w:rPr>
        <w:t>6.1</w:t>
      </w:r>
      <w:r>
        <w:rPr>
          <w:rFonts w:eastAsiaTheme="minorEastAsia"/>
          <w:smallCaps w:val="0"/>
          <w:noProof/>
          <w:kern w:val="2"/>
          <w:sz w:val="24"/>
          <w:szCs w:val="24"/>
          <w:lang w:eastAsia="fr-FR"/>
          <w14:ligatures w14:val="standardContextual"/>
        </w:rPr>
        <w:tab/>
      </w:r>
      <w:r w:rsidRPr="001056A2">
        <w:rPr>
          <w:rFonts w:cstheme="minorHAnsi"/>
          <w:noProof/>
        </w:rPr>
        <w:t>Formation</w:t>
      </w:r>
      <w:r>
        <w:rPr>
          <w:noProof/>
        </w:rPr>
        <w:tab/>
      </w:r>
      <w:r>
        <w:rPr>
          <w:noProof/>
        </w:rPr>
        <w:fldChar w:fldCharType="begin"/>
      </w:r>
      <w:r>
        <w:rPr>
          <w:noProof/>
        </w:rPr>
        <w:instrText xml:space="preserve"> PAGEREF _Toc196178054 \h </w:instrText>
      </w:r>
      <w:r>
        <w:rPr>
          <w:noProof/>
        </w:rPr>
      </w:r>
      <w:r>
        <w:rPr>
          <w:noProof/>
        </w:rPr>
        <w:fldChar w:fldCharType="separate"/>
      </w:r>
      <w:r>
        <w:rPr>
          <w:noProof/>
        </w:rPr>
        <w:t>7</w:t>
      </w:r>
      <w:r>
        <w:rPr>
          <w:noProof/>
        </w:rPr>
        <w:fldChar w:fldCharType="end"/>
      </w:r>
    </w:p>
    <w:p w14:paraId="0D3AB7AF" w14:textId="3773E1E4" w:rsidR="00952E06" w:rsidRDefault="00952E06">
      <w:pPr>
        <w:pStyle w:val="TM1"/>
        <w:rPr>
          <w:rFonts w:eastAsiaTheme="minorEastAsia"/>
          <w:b w:val="0"/>
          <w:bCs w:val="0"/>
          <w:caps w:val="0"/>
          <w:noProof/>
          <w:kern w:val="2"/>
          <w:sz w:val="24"/>
          <w:szCs w:val="24"/>
          <w:lang w:eastAsia="fr-FR"/>
          <w14:ligatures w14:val="standardContextual"/>
        </w:rPr>
      </w:pPr>
      <w:r w:rsidRPr="001056A2">
        <w:rPr>
          <w:rFonts w:cstheme="minorHAnsi"/>
          <w:noProof/>
        </w:rPr>
        <w:t>7.</w:t>
      </w:r>
      <w:r>
        <w:rPr>
          <w:rFonts w:eastAsiaTheme="minorEastAsia"/>
          <w:b w:val="0"/>
          <w:bCs w:val="0"/>
          <w:caps w:val="0"/>
          <w:noProof/>
          <w:kern w:val="2"/>
          <w:sz w:val="24"/>
          <w:szCs w:val="24"/>
          <w:lang w:eastAsia="fr-FR"/>
          <w14:ligatures w14:val="standardContextual"/>
        </w:rPr>
        <w:tab/>
      </w:r>
      <w:r w:rsidRPr="001056A2">
        <w:rPr>
          <w:rFonts w:cstheme="minorHAnsi"/>
          <w:noProof/>
        </w:rPr>
        <w:t>Champ d’application de la chaine de contrôle</w:t>
      </w:r>
      <w:r>
        <w:rPr>
          <w:noProof/>
        </w:rPr>
        <w:tab/>
      </w:r>
      <w:r>
        <w:rPr>
          <w:noProof/>
        </w:rPr>
        <w:fldChar w:fldCharType="begin"/>
      </w:r>
      <w:r>
        <w:rPr>
          <w:noProof/>
        </w:rPr>
        <w:instrText xml:space="preserve"> PAGEREF _Toc196178055 \h </w:instrText>
      </w:r>
      <w:r>
        <w:rPr>
          <w:noProof/>
        </w:rPr>
      </w:r>
      <w:r>
        <w:rPr>
          <w:noProof/>
        </w:rPr>
        <w:fldChar w:fldCharType="separate"/>
      </w:r>
      <w:r>
        <w:rPr>
          <w:noProof/>
        </w:rPr>
        <w:t>8</w:t>
      </w:r>
      <w:r>
        <w:rPr>
          <w:noProof/>
        </w:rPr>
        <w:fldChar w:fldCharType="end"/>
      </w:r>
    </w:p>
    <w:p w14:paraId="20A55D0A" w14:textId="7A36D6A7" w:rsidR="00952E06" w:rsidRDefault="00952E06">
      <w:pPr>
        <w:pStyle w:val="TM2"/>
        <w:tabs>
          <w:tab w:val="left" w:pos="800"/>
          <w:tab w:val="right" w:leader="dot" w:pos="9054"/>
        </w:tabs>
        <w:rPr>
          <w:rFonts w:eastAsiaTheme="minorEastAsia"/>
          <w:smallCaps w:val="0"/>
          <w:noProof/>
          <w:kern w:val="2"/>
          <w:sz w:val="24"/>
          <w:szCs w:val="24"/>
          <w:lang w:eastAsia="fr-FR"/>
          <w14:ligatures w14:val="standardContextual"/>
        </w:rPr>
      </w:pPr>
      <w:r w:rsidRPr="001056A2">
        <w:rPr>
          <w:rFonts w:cstheme="minorHAnsi"/>
          <w:noProof/>
        </w:rPr>
        <w:t>7.1</w:t>
      </w:r>
      <w:r>
        <w:rPr>
          <w:rFonts w:eastAsiaTheme="minorEastAsia"/>
          <w:smallCaps w:val="0"/>
          <w:noProof/>
          <w:kern w:val="2"/>
          <w:sz w:val="24"/>
          <w:szCs w:val="24"/>
          <w:lang w:eastAsia="fr-FR"/>
          <w14:ligatures w14:val="standardContextual"/>
        </w:rPr>
        <w:tab/>
      </w:r>
      <w:r w:rsidRPr="001056A2">
        <w:rPr>
          <w:rFonts w:cstheme="minorHAnsi"/>
          <w:noProof/>
        </w:rPr>
        <w:t>Typologie de biomasse concernée</w:t>
      </w:r>
      <w:r>
        <w:rPr>
          <w:noProof/>
        </w:rPr>
        <w:tab/>
      </w:r>
      <w:r>
        <w:rPr>
          <w:noProof/>
        </w:rPr>
        <w:fldChar w:fldCharType="begin"/>
      </w:r>
      <w:r>
        <w:rPr>
          <w:noProof/>
        </w:rPr>
        <w:instrText xml:space="preserve"> PAGEREF _Toc196178056 \h </w:instrText>
      </w:r>
      <w:r>
        <w:rPr>
          <w:noProof/>
        </w:rPr>
      </w:r>
      <w:r>
        <w:rPr>
          <w:noProof/>
        </w:rPr>
        <w:fldChar w:fldCharType="separate"/>
      </w:r>
      <w:r>
        <w:rPr>
          <w:noProof/>
        </w:rPr>
        <w:t>8</w:t>
      </w:r>
      <w:r>
        <w:rPr>
          <w:noProof/>
        </w:rPr>
        <w:fldChar w:fldCharType="end"/>
      </w:r>
    </w:p>
    <w:p w14:paraId="02EEFF69" w14:textId="39BF0631" w:rsidR="00952E06" w:rsidRDefault="00952E06">
      <w:pPr>
        <w:pStyle w:val="TM2"/>
        <w:tabs>
          <w:tab w:val="left" w:pos="800"/>
          <w:tab w:val="right" w:leader="dot" w:pos="9054"/>
        </w:tabs>
        <w:rPr>
          <w:rFonts w:eastAsiaTheme="minorEastAsia"/>
          <w:smallCaps w:val="0"/>
          <w:noProof/>
          <w:kern w:val="2"/>
          <w:sz w:val="24"/>
          <w:szCs w:val="24"/>
          <w:lang w:eastAsia="fr-FR"/>
          <w14:ligatures w14:val="standardContextual"/>
        </w:rPr>
      </w:pPr>
      <w:r w:rsidRPr="001056A2">
        <w:rPr>
          <w:rFonts w:cstheme="minorHAnsi"/>
          <w:noProof/>
        </w:rPr>
        <w:t>7.2</w:t>
      </w:r>
      <w:r>
        <w:rPr>
          <w:rFonts w:eastAsiaTheme="minorEastAsia"/>
          <w:smallCaps w:val="0"/>
          <w:noProof/>
          <w:kern w:val="2"/>
          <w:sz w:val="24"/>
          <w:szCs w:val="24"/>
          <w:lang w:eastAsia="fr-FR"/>
          <w14:ligatures w14:val="standardContextual"/>
        </w:rPr>
        <w:tab/>
      </w:r>
      <w:r w:rsidRPr="001056A2">
        <w:rPr>
          <w:rFonts w:cstheme="minorHAnsi"/>
          <w:noProof/>
        </w:rPr>
        <w:t>Sites concernés</w:t>
      </w:r>
      <w:r>
        <w:rPr>
          <w:noProof/>
        </w:rPr>
        <w:tab/>
      </w:r>
      <w:r>
        <w:rPr>
          <w:noProof/>
        </w:rPr>
        <w:fldChar w:fldCharType="begin"/>
      </w:r>
      <w:r>
        <w:rPr>
          <w:noProof/>
        </w:rPr>
        <w:instrText xml:space="preserve"> PAGEREF _Toc196178057 \h </w:instrText>
      </w:r>
      <w:r>
        <w:rPr>
          <w:noProof/>
        </w:rPr>
      </w:r>
      <w:r>
        <w:rPr>
          <w:noProof/>
        </w:rPr>
        <w:fldChar w:fldCharType="separate"/>
      </w:r>
      <w:r>
        <w:rPr>
          <w:noProof/>
        </w:rPr>
        <w:t>9</w:t>
      </w:r>
      <w:r>
        <w:rPr>
          <w:noProof/>
        </w:rPr>
        <w:fldChar w:fldCharType="end"/>
      </w:r>
    </w:p>
    <w:p w14:paraId="25C90A28" w14:textId="70DAAD0A" w:rsidR="00952E06" w:rsidRDefault="00952E06">
      <w:pPr>
        <w:pStyle w:val="TM1"/>
        <w:rPr>
          <w:rFonts w:eastAsiaTheme="minorEastAsia"/>
          <w:b w:val="0"/>
          <w:bCs w:val="0"/>
          <w:caps w:val="0"/>
          <w:noProof/>
          <w:kern w:val="2"/>
          <w:sz w:val="24"/>
          <w:szCs w:val="24"/>
          <w:lang w:eastAsia="fr-FR"/>
          <w14:ligatures w14:val="standardContextual"/>
        </w:rPr>
      </w:pPr>
      <w:r w:rsidRPr="001056A2">
        <w:rPr>
          <w:rFonts w:cstheme="minorHAnsi"/>
          <w:noProof/>
        </w:rPr>
        <w:t>8.</w:t>
      </w:r>
      <w:r>
        <w:rPr>
          <w:rFonts w:eastAsiaTheme="minorEastAsia"/>
          <w:b w:val="0"/>
          <w:bCs w:val="0"/>
          <w:caps w:val="0"/>
          <w:noProof/>
          <w:kern w:val="2"/>
          <w:sz w:val="24"/>
          <w:szCs w:val="24"/>
          <w:lang w:eastAsia="fr-FR"/>
          <w14:ligatures w14:val="standardContextual"/>
        </w:rPr>
        <w:tab/>
      </w:r>
      <w:r w:rsidRPr="001056A2">
        <w:rPr>
          <w:rFonts w:cstheme="minorHAnsi"/>
          <w:noProof/>
        </w:rPr>
        <w:t>Approvisionnements</w:t>
      </w:r>
      <w:r>
        <w:rPr>
          <w:noProof/>
        </w:rPr>
        <w:tab/>
      </w:r>
      <w:r>
        <w:rPr>
          <w:noProof/>
        </w:rPr>
        <w:fldChar w:fldCharType="begin"/>
      </w:r>
      <w:r>
        <w:rPr>
          <w:noProof/>
        </w:rPr>
        <w:instrText xml:space="preserve"> PAGEREF _Toc196178058 \h </w:instrText>
      </w:r>
      <w:r>
        <w:rPr>
          <w:noProof/>
        </w:rPr>
      </w:r>
      <w:r>
        <w:rPr>
          <w:noProof/>
        </w:rPr>
        <w:fldChar w:fldCharType="separate"/>
      </w:r>
      <w:r>
        <w:rPr>
          <w:noProof/>
        </w:rPr>
        <w:t>9</w:t>
      </w:r>
      <w:r>
        <w:rPr>
          <w:noProof/>
        </w:rPr>
        <w:fldChar w:fldCharType="end"/>
      </w:r>
    </w:p>
    <w:p w14:paraId="2C975E0D" w14:textId="2F9C7B9C" w:rsidR="00952E06" w:rsidRDefault="00952E06">
      <w:pPr>
        <w:pStyle w:val="TM2"/>
        <w:tabs>
          <w:tab w:val="left" w:pos="800"/>
          <w:tab w:val="right" w:leader="dot" w:pos="9054"/>
        </w:tabs>
        <w:rPr>
          <w:rFonts w:eastAsiaTheme="minorEastAsia"/>
          <w:smallCaps w:val="0"/>
          <w:noProof/>
          <w:kern w:val="2"/>
          <w:sz w:val="24"/>
          <w:szCs w:val="24"/>
          <w:lang w:eastAsia="fr-FR"/>
          <w14:ligatures w14:val="standardContextual"/>
        </w:rPr>
      </w:pPr>
      <w:r w:rsidRPr="001056A2">
        <w:rPr>
          <w:rFonts w:cstheme="minorHAnsi"/>
          <w:noProof/>
        </w:rPr>
        <w:t>8.1</w:t>
      </w:r>
      <w:r>
        <w:rPr>
          <w:rFonts w:eastAsiaTheme="minorEastAsia"/>
          <w:smallCaps w:val="0"/>
          <w:noProof/>
          <w:kern w:val="2"/>
          <w:sz w:val="24"/>
          <w:szCs w:val="24"/>
          <w:lang w:eastAsia="fr-FR"/>
          <w14:ligatures w14:val="standardContextual"/>
        </w:rPr>
        <w:tab/>
      </w:r>
      <w:r w:rsidRPr="001056A2">
        <w:rPr>
          <w:rFonts w:cstheme="minorHAnsi"/>
          <w:noProof/>
        </w:rPr>
        <w:t>Matières premières</w:t>
      </w:r>
      <w:r>
        <w:rPr>
          <w:noProof/>
        </w:rPr>
        <w:tab/>
      </w:r>
      <w:r>
        <w:rPr>
          <w:noProof/>
        </w:rPr>
        <w:fldChar w:fldCharType="begin"/>
      </w:r>
      <w:r>
        <w:rPr>
          <w:noProof/>
        </w:rPr>
        <w:instrText xml:space="preserve"> PAGEREF _Toc196178059 \h </w:instrText>
      </w:r>
      <w:r>
        <w:rPr>
          <w:noProof/>
        </w:rPr>
      </w:r>
      <w:r>
        <w:rPr>
          <w:noProof/>
        </w:rPr>
        <w:fldChar w:fldCharType="separate"/>
      </w:r>
      <w:r>
        <w:rPr>
          <w:noProof/>
        </w:rPr>
        <w:t>9</w:t>
      </w:r>
      <w:r>
        <w:rPr>
          <w:noProof/>
        </w:rPr>
        <w:fldChar w:fldCharType="end"/>
      </w:r>
    </w:p>
    <w:p w14:paraId="45FFE812" w14:textId="444D53A1" w:rsidR="00952E06" w:rsidRDefault="00952E06">
      <w:pPr>
        <w:pStyle w:val="TM2"/>
        <w:tabs>
          <w:tab w:val="left" w:pos="800"/>
          <w:tab w:val="right" w:leader="dot" w:pos="9054"/>
        </w:tabs>
        <w:rPr>
          <w:rFonts w:eastAsiaTheme="minorEastAsia"/>
          <w:smallCaps w:val="0"/>
          <w:noProof/>
          <w:kern w:val="2"/>
          <w:sz w:val="24"/>
          <w:szCs w:val="24"/>
          <w:lang w:eastAsia="fr-FR"/>
          <w14:ligatures w14:val="standardContextual"/>
        </w:rPr>
      </w:pPr>
      <w:r>
        <w:rPr>
          <w:noProof/>
        </w:rPr>
        <w:t>8.2</w:t>
      </w:r>
      <w:r>
        <w:rPr>
          <w:rFonts w:eastAsiaTheme="minorEastAsia"/>
          <w:smallCaps w:val="0"/>
          <w:noProof/>
          <w:kern w:val="2"/>
          <w:sz w:val="24"/>
          <w:szCs w:val="24"/>
          <w:lang w:eastAsia="fr-FR"/>
          <w14:ligatures w14:val="standardContextual"/>
        </w:rPr>
        <w:tab/>
      </w:r>
      <w:r>
        <w:rPr>
          <w:noProof/>
        </w:rPr>
        <w:t>Durabilité</w:t>
      </w:r>
      <w:r>
        <w:rPr>
          <w:noProof/>
        </w:rPr>
        <w:tab/>
      </w:r>
      <w:r>
        <w:rPr>
          <w:noProof/>
        </w:rPr>
        <w:fldChar w:fldCharType="begin"/>
      </w:r>
      <w:r>
        <w:rPr>
          <w:noProof/>
        </w:rPr>
        <w:instrText xml:space="preserve"> PAGEREF _Toc196178060 \h </w:instrText>
      </w:r>
      <w:r>
        <w:rPr>
          <w:noProof/>
        </w:rPr>
      </w:r>
      <w:r>
        <w:rPr>
          <w:noProof/>
        </w:rPr>
        <w:fldChar w:fldCharType="separate"/>
      </w:r>
      <w:r>
        <w:rPr>
          <w:noProof/>
        </w:rPr>
        <w:t>9</w:t>
      </w:r>
      <w:r>
        <w:rPr>
          <w:noProof/>
        </w:rPr>
        <w:fldChar w:fldCharType="end"/>
      </w:r>
    </w:p>
    <w:p w14:paraId="0576E218" w14:textId="596CC64F" w:rsidR="00952E06" w:rsidRDefault="00952E06">
      <w:pPr>
        <w:pStyle w:val="TM2"/>
        <w:tabs>
          <w:tab w:val="left" w:pos="800"/>
          <w:tab w:val="right" w:leader="dot" w:pos="9054"/>
        </w:tabs>
        <w:rPr>
          <w:rFonts w:eastAsiaTheme="minorEastAsia"/>
          <w:smallCaps w:val="0"/>
          <w:noProof/>
          <w:kern w:val="2"/>
          <w:sz w:val="24"/>
          <w:szCs w:val="24"/>
          <w:lang w:eastAsia="fr-FR"/>
          <w14:ligatures w14:val="standardContextual"/>
        </w:rPr>
      </w:pPr>
      <w:r>
        <w:rPr>
          <w:noProof/>
        </w:rPr>
        <w:t>8.3</w:t>
      </w:r>
      <w:r>
        <w:rPr>
          <w:rFonts w:eastAsiaTheme="minorEastAsia"/>
          <w:smallCaps w:val="0"/>
          <w:noProof/>
          <w:kern w:val="2"/>
          <w:sz w:val="24"/>
          <w:szCs w:val="24"/>
          <w:lang w:eastAsia="fr-FR"/>
          <w14:ligatures w14:val="standardContextual"/>
        </w:rPr>
        <w:tab/>
      </w:r>
      <w:r>
        <w:rPr>
          <w:noProof/>
        </w:rPr>
        <w:t>Approvisionnements en biomasse forestière et diligence raisonnée (DDS)</w:t>
      </w:r>
      <w:r>
        <w:rPr>
          <w:noProof/>
        </w:rPr>
        <w:tab/>
      </w:r>
      <w:r>
        <w:rPr>
          <w:noProof/>
        </w:rPr>
        <w:fldChar w:fldCharType="begin"/>
      </w:r>
      <w:r>
        <w:rPr>
          <w:noProof/>
        </w:rPr>
        <w:instrText xml:space="preserve"> PAGEREF _Toc196178062 \h </w:instrText>
      </w:r>
      <w:r>
        <w:rPr>
          <w:noProof/>
        </w:rPr>
      </w:r>
      <w:r>
        <w:rPr>
          <w:noProof/>
        </w:rPr>
        <w:fldChar w:fldCharType="separate"/>
      </w:r>
      <w:r>
        <w:rPr>
          <w:noProof/>
        </w:rPr>
        <w:t>11</w:t>
      </w:r>
      <w:r>
        <w:rPr>
          <w:noProof/>
        </w:rPr>
        <w:fldChar w:fldCharType="end"/>
      </w:r>
    </w:p>
    <w:p w14:paraId="3CCC673E" w14:textId="2521C89C" w:rsidR="00952E06" w:rsidRDefault="00952E06">
      <w:pPr>
        <w:pStyle w:val="TM2"/>
        <w:tabs>
          <w:tab w:val="left" w:pos="800"/>
          <w:tab w:val="right" w:leader="dot" w:pos="9054"/>
        </w:tabs>
        <w:rPr>
          <w:rFonts w:eastAsiaTheme="minorEastAsia"/>
          <w:smallCaps w:val="0"/>
          <w:noProof/>
          <w:kern w:val="2"/>
          <w:sz w:val="24"/>
          <w:szCs w:val="24"/>
          <w:lang w:eastAsia="fr-FR"/>
          <w14:ligatures w14:val="standardContextual"/>
        </w:rPr>
      </w:pPr>
      <w:r w:rsidRPr="001056A2">
        <w:rPr>
          <w:rFonts w:cstheme="minorHAnsi"/>
          <w:noProof/>
        </w:rPr>
        <w:t>8.4</w:t>
      </w:r>
      <w:r>
        <w:rPr>
          <w:rFonts w:eastAsiaTheme="minorEastAsia"/>
          <w:smallCaps w:val="0"/>
          <w:noProof/>
          <w:kern w:val="2"/>
          <w:sz w:val="24"/>
          <w:szCs w:val="24"/>
          <w:lang w:eastAsia="fr-FR"/>
          <w14:ligatures w14:val="standardContextual"/>
        </w:rPr>
        <w:tab/>
      </w:r>
      <w:r w:rsidRPr="001056A2">
        <w:rPr>
          <w:rFonts w:cstheme="minorHAnsi"/>
          <w:noProof/>
        </w:rPr>
        <w:t>Gestion des approvisionnements</w:t>
      </w:r>
      <w:r>
        <w:rPr>
          <w:noProof/>
        </w:rPr>
        <w:tab/>
      </w:r>
      <w:r>
        <w:rPr>
          <w:noProof/>
        </w:rPr>
        <w:fldChar w:fldCharType="begin"/>
      </w:r>
      <w:r>
        <w:rPr>
          <w:noProof/>
        </w:rPr>
        <w:instrText xml:space="preserve"> PAGEREF _Toc196178063 \h </w:instrText>
      </w:r>
      <w:r>
        <w:rPr>
          <w:noProof/>
        </w:rPr>
      </w:r>
      <w:r>
        <w:rPr>
          <w:noProof/>
        </w:rPr>
        <w:fldChar w:fldCharType="separate"/>
      </w:r>
      <w:r>
        <w:rPr>
          <w:noProof/>
        </w:rPr>
        <w:t>12</w:t>
      </w:r>
      <w:r>
        <w:rPr>
          <w:noProof/>
        </w:rPr>
        <w:fldChar w:fldCharType="end"/>
      </w:r>
    </w:p>
    <w:p w14:paraId="08A19C07" w14:textId="13DFCC8B" w:rsidR="00952E06" w:rsidRDefault="00952E06">
      <w:pPr>
        <w:pStyle w:val="TM1"/>
        <w:rPr>
          <w:rFonts w:eastAsiaTheme="minorEastAsia"/>
          <w:b w:val="0"/>
          <w:bCs w:val="0"/>
          <w:caps w:val="0"/>
          <w:noProof/>
          <w:kern w:val="2"/>
          <w:sz w:val="24"/>
          <w:szCs w:val="24"/>
          <w:lang w:eastAsia="fr-FR"/>
          <w14:ligatures w14:val="standardContextual"/>
        </w:rPr>
      </w:pPr>
      <w:r w:rsidRPr="001056A2">
        <w:rPr>
          <w:rFonts w:cstheme="minorHAnsi"/>
          <w:noProof/>
        </w:rPr>
        <w:t>9.</w:t>
      </w:r>
      <w:r>
        <w:rPr>
          <w:rFonts w:eastAsiaTheme="minorEastAsia"/>
          <w:b w:val="0"/>
          <w:bCs w:val="0"/>
          <w:caps w:val="0"/>
          <w:noProof/>
          <w:kern w:val="2"/>
          <w:sz w:val="24"/>
          <w:szCs w:val="24"/>
          <w:lang w:eastAsia="fr-FR"/>
          <w14:ligatures w14:val="standardContextual"/>
        </w:rPr>
        <w:tab/>
      </w:r>
      <w:r w:rsidRPr="001056A2">
        <w:rPr>
          <w:rFonts w:cstheme="minorHAnsi"/>
          <w:noProof/>
        </w:rPr>
        <w:t>Bilan Massique</w:t>
      </w:r>
      <w:r>
        <w:rPr>
          <w:noProof/>
        </w:rPr>
        <w:tab/>
      </w:r>
      <w:r>
        <w:rPr>
          <w:noProof/>
        </w:rPr>
        <w:fldChar w:fldCharType="begin"/>
      </w:r>
      <w:r>
        <w:rPr>
          <w:noProof/>
        </w:rPr>
        <w:instrText xml:space="preserve"> PAGEREF _Toc196178064 \h </w:instrText>
      </w:r>
      <w:r>
        <w:rPr>
          <w:noProof/>
        </w:rPr>
      </w:r>
      <w:r>
        <w:rPr>
          <w:noProof/>
        </w:rPr>
        <w:fldChar w:fldCharType="separate"/>
      </w:r>
      <w:r>
        <w:rPr>
          <w:noProof/>
        </w:rPr>
        <w:t>13</w:t>
      </w:r>
      <w:r>
        <w:rPr>
          <w:noProof/>
        </w:rPr>
        <w:fldChar w:fldCharType="end"/>
      </w:r>
    </w:p>
    <w:p w14:paraId="3AEB7E9A" w14:textId="1C555A7C" w:rsidR="00952E06" w:rsidRDefault="00952E06">
      <w:pPr>
        <w:pStyle w:val="TM1"/>
        <w:rPr>
          <w:rFonts w:eastAsiaTheme="minorEastAsia"/>
          <w:b w:val="0"/>
          <w:bCs w:val="0"/>
          <w:caps w:val="0"/>
          <w:noProof/>
          <w:kern w:val="2"/>
          <w:sz w:val="24"/>
          <w:szCs w:val="24"/>
          <w:lang w:eastAsia="fr-FR"/>
          <w14:ligatures w14:val="standardContextual"/>
        </w:rPr>
      </w:pPr>
      <w:r w:rsidRPr="001056A2">
        <w:rPr>
          <w:rFonts w:cstheme="minorHAnsi"/>
          <w:noProof/>
        </w:rPr>
        <w:t>10.</w:t>
      </w:r>
      <w:r>
        <w:rPr>
          <w:rFonts w:eastAsiaTheme="minorEastAsia"/>
          <w:b w:val="0"/>
          <w:bCs w:val="0"/>
          <w:caps w:val="0"/>
          <w:noProof/>
          <w:kern w:val="2"/>
          <w:sz w:val="24"/>
          <w:szCs w:val="24"/>
          <w:lang w:eastAsia="fr-FR"/>
          <w14:ligatures w14:val="standardContextual"/>
        </w:rPr>
        <w:tab/>
      </w:r>
      <w:r w:rsidRPr="001056A2">
        <w:rPr>
          <w:rFonts w:cstheme="minorHAnsi"/>
          <w:noProof/>
        </w:rPr>
        <w:t>Attestation de durabilité</w:t>
      </w:r>
      <w:r>
        <w:rPr>
          <w:noProof/>
        </w:rPr>
        <w:tab/>
      </w:r>
      <w:r>
        <w:rPr>
          <w:noProof/>
        </w:rPr>
        <w:fldChar w:fldCharType="begin"/>
      </w:r>
      <w:r>
        <w:rPr>
          <w:noProof/>
        </w:rPr>
        <w:instrText xml:space="preserve"> PAGEREF _Toc196178065 \h </w:instrText>
      </w:r>
      <w:r>
        <w:rPr>
          <w:noProof/>
        </w:rPr>
      </w:r>
      <w:r>
        <w:rPr>
          <w:noProof/>
        </w:rPr>
        <w:fldChar w:fldCharType="separate"/>
      </w:r>
      <w:r>
        <w:rPr>
          <w:noProof/>
        </w:rPr>
        <w:t>14</w:t>
      </w:r>
      <w:r>
        <w:rPr>
          <w:noProof/>
        </w:rPr>
        <w:fldChar w:fldCharType="end"/>
      </w:r>
    </w:p>
    <w:p w14:paraId="7764AD6A" w14:textId="1C360D6A" w:rsidR="00952E06" w:rsidRDefault="00952E06">
      <w:pPr>
        <w:pStyle w:val="TM1"/>
        <w:rPr>
          <w:rFonts w:eastAsiaTheme="minorEastAsia"/>
          <w:b w:val="0"/>
          <w:bCs w:val="0"/>
          <w:caps w:val="0"/>
          <w:noProof/>
          <w:kern w:val="2"/>
          <w:sz w:val="24"/>
          <w:szCs w:val="24"/>
          <w:lang w:eastAsia="fr-FR"/>
          <w14:ligatures w14:val="standardContextual"/>
        </w:rPr>
      </w:pPr>
      <w:r w:rsidRPr="001056A2">
        <w:rPr>
          <w:rFonts w:cstheme="minorHAnsi"/>
          <w:noProof/>
        </w:rPr>
        <w:t>11.</w:t>
      </w:r>
      <w:r>
        <w:rPr>
          <w:rFonts w:eastAsiaTheme="minorEastAsia"/>
          <w:b w:val="0"/>
          <w:bCs w:val="0"/>
          <w:caps w:val="0"/>
          <w:noProof/>
          <w:kern w:val="2"/>
          <w:sz w:val="24"/>
          <w:szCs w:val="24"/>
          <w:lang w:eastAsia="fr-FR"/>
          <w14:ligatures w14:val="standardContextual"/>
        </w:rPr>
        <w:tab/>
      </w:r>
      <w:r w:rsidRPr="001056A2">
        <w:rPr>
          <w:rFonts w:cstheme="minorHAnsi"/>
          <w:noProof/>
        </w:rPr>
        <w:t>Calcul GES</w:t>
      </w:r>
      <w:r>
        <w:rPr>
          <w:noProof/>
        </w:rPr>
        <w:tab/>
      </w:r>
      <w:r>
        <w:rPr>
          <w:noProof/>
        </w:rPr>
        <w:fldChar w:fldCharType="begin"/>
      </w:r>
      <w:r>
        <w:rPr>
          <w:noProof/>
        </w:rPr>
        <w:instrText xml:space="preserve"> PAGEREF _Toc196178066 \h </w:instrText>
      </w:r>
      <w:r>
        <w:rPr>
          <w:noProof/>
        </w:rPr>
      </w:r>
      <w:r>
        <w:rPr>
          <w:noProof/>
        </w:rPr>
        <w:fldChar w:fldCharType="separate"/>
      </w:r>
      <w:r>
        <w:rPr>
          <w:noProof/>
        </w:rPr>
        <w:t>14</w:t>
      </w:r>
      <w:r>
        <w:rPr>
          <w:noProof/>
        </w:rPr>
        <w:fldChar w:fldCharType="end"/>
      </w:r>
    </w:p>
    <w:p w14:paraId="6C5DA2AF" w14:textId="57B78441" w:rsidR="00952E06" w:rsidRDefault="00952E06">
      <w:pPr>
        <w:pStyle w:val="TM1"/>
        <w:rPr>
          <w:rFonts w:eastAsiaTheme="minorEastAsia"/>
          <w:b w:val="0"/>
          <w:bCs w:val="0"/>
          <w:caps w:val="0"/>
          <w:noProof/>
          <w:kern w:val="2"/>
          <w:sz w:val="24"/>
          <w:szCs w:val="24"/>
          <w:lang w:eastAsia="fr-FR"/>
          <w14:ligatures w14:val="standardContextual"/>
        </w:rPr>
      </w:pPr>
      <w:r w:rsidRPr="001056A2">
        <w:rPr>
          <w:rFonts w:cstheme="minorHAnsi"/>
          <w:noProof/>
        </w:rPr>
        <w:t>12.</w:t>
      </w:r>
      <w:r>
        <w:rPr>
          <w:rFonts w:eastAsiaTheme="minorEastAsia"/>
          <w:b w:val="0"/>
          <w:bCs w:val="0"/>
          <w:caps w:val="0"/>
          <w:noProof/>
          <w:kern w:val="2"/>
          <w:sz w:val="24"/>
          <w:szCs w:val="24"/>
          <w:lang w:eastAsia="fr-FR"/>
          <w14:ligatures w14:val="standardContextual"/>
        </w:rPr>
        <w:tab/>
      </w:r>
      <w:r w:rsidRPr="001056A2">
        <w:rPr>
          <w:rFonts w:cstheme="minorHAnsi"/>
          <w:noProof/>
        </w:rPr>
        <w:t>Système qualité</w:t>
      </w:r>
      <w:r>
        <w:rPr>
          <w:noProof/>
        </w:rPr>
        <w:tab/>
      </w:r>
      <w:r>
        <w:rPr>
          <w:noProof/>
        </w:rPr>
        <w:fldChar w:fldCharType="begin"/>
      </w:r>
      <w:r>
        <w:rPr>
          <w:noProof/>
        </w:rPr>
        <w:instrText xml:space="preserve"> PAGEREF _Toc196178067 \h </w:instrText>
      </w:r>
      <w:r>
        <w:rPr>
          <w:noProof/>
        </w:rPr>
      </w:r>
      <w:r>
        <w:rPr>
          <w:noProof/>
        </w:rPr>
        <w:fldChar w:fldCharType="separate"/>
      </w:r>
      <w:r>
        <w:rPr>
          <w:noProof/>
        </w:rPr>
        <w:t>15</w:t>
      </w:r>
      <w:r>
        <w:rPr>
          <w:noProof/>
        </w:rPr>
        <w:fldChar w:fldCharType="end"/>
      </w:r>
    </w:p>
    <w:p w14:paraId="5F36F20F" w14:textId="77262345" w:rsidR="00952E06" w:rsidRDefault="00952E06">
      <w:pPr>
        <w:pStyle w:val="TM2"/>
        <w:tabs>
          <w:tab w:val="left" w:pos="1000"/>
          <w:tab w:val="right" w:leader="dot" w:pos="9054"/>
        </w:tabs>
        <w:rPr>
          <w:rFonts w:eastAsiaTheme="minorEastAsia"/>
          <w:smallCaps w:val="0"/>
          <w:noProof/>
          <w:kern w:val="2"/>
          <w:sz w:val="24"/>
          <w:szCs w:val="24"/>
          <w:lang w:eastAsia="fr-FR"/>
          <w14:ligatures w14:val="standardContextual"/>
        </w:rPr>
      </w:pPr>
      <w:r w:rsidRPr="001056A2">
        <w:rPr>
          <w:rFonts w:cstheme="minorHAnsi"/>
          <w:noProof/>
        </w:rPr>
        <w:t>12.1</w:t>
      </w:r>
      <w:r>
        <w:rPr>
          <w:rFonts w:eastAsiaTheme="minorEastAsia"/>
          <w:smallCaps w:val="0"/>
          <w:noProof/>
          <w:kern w:val="2"/>
          <w:sz w:val="24"/>
          <w:szCs w:val="24"/>
          <w:lang w:eastAsia="fr-FR"/>
          <w14:ligatures w14:val="standardContextual"/>
        </w:rPr>
        <w:tab/>
      </w:r>
      <w:r w:rsidRPr="001056A2">
        <w:rPr>
          <w:rFonts w:cstheme="minorHAnsi"/>
          <w:noProof/>
        </w:rPr>
        <w:t>Audit interne</w:t>
      </w:r>
      <w:r>
        <w:rPr>
          <w:noProof/>
        </w:rPr>
        <w:tab/>
      </w:r>
      <w:r>
        <w:rPr>
          <w:noProof/>
        </w:rPr>
        <w:fldChar w:fldCharType="begin"/>
      </w:r>
      <w:r>
        <w:rPr>
          <w:noProof/>
        </w:rPr>
        <w:instrText xml:space="preserve"> PAGEREF _Toc196178068 \h </w:instrText>
      </w:r>
      <w:r>
        <w:rPr>
          <w:noProof/>
        </w:rPr>
      </w:r>
      <w:r>
        <w:rPr>
          <w:noProof/>
        </w:rPr>
        <w:fldChar w:fldCharType="separate"/>
      </w:r>
      <w:r>
        <w:rPr>
          <w:noProof/>
        </w:rPr>
        <w:t>15</w:t>
      </w:r>
      <w:r>
        <w:rPr>
          <w:noProof/>
        </w:rPr>
        <w:fldChar w:fldCharType="end"/>
      </w:r>
    </w:p>
    <w:p w14:paraId="59F1053C" w14:textId="156A4A8F" w:rsidR="00952E06" w:rsidRDefault="00952E06">
      <w:pPr>
        <w:pStyle w:val="TM2"/>
        <w:tabs>
          <w:tab w:val="left" w:pos="1000"/>
          <w:tab w:val="right" w:leader="dot" w:pos="9054"/>
        </w:tabs>
        <w:rPr>
          <w:rFonts w:eastAsiaTheme="minorEastAsia"/>
          <w:smallCaps w:val="0"/>
          <w:noProof/>
          <w:kern w:val="2"/>
          <w:sz w:val="24"/>
          <w:szCs w:val="24"/>
          <w:lang w:eastAsia="fr-FR"/>
          <w14:ligatures w14:val="standardContextual"/>
        </w:rPr>
      </w:pPr>
      <w:r w:rsidRPr="001056A2">
        <w:rPr>
          <w:rFonts w:cstheme="minorHAnsi"/>
          <w:noProof/>
        </w:rPr>
        <w:t>12.2</w:t>
      </w:r>
      <w:r>
        <w:rPr>
          <w:rFonts w:eastAsiaTheme="minorEastAsia"/>
          <w:smallCaps w:val="0"/>
          <w:noProof/>
          <w:kern w:val="2"/>
          <w:sz w:val="24"/>
          <w:szCs w:val="24"/>
          <w:lang w:eastAsia="fr-FR"/>
          <w14:ligatures w14:val="standardContextual"/>
        </w:rPr>
        <w:tab/>
      </w:r>
      <w:r w:rsidRPr="001056A2">
        <w:rPr>
          <w:rFonts w:cstheme="minorHAnsi"/>
          <w:noProof/>
        </w:rPr>
        <w:t>Gestion des réclamations</w:t>
      </w:r>
      <w:r>
        <w:rPr>
          <w:noProof/>
        </w:rPr>
        <w:tab/>
      </w:r>
      <w:r>
        <w:rPr>
          <w:noProof/>
        </w:rPr>
        <w:fldChar w:fldCharType="begin"/>
      </w:r>
      <w:r>
        <w:rPr>
          <w:noProof/>
        </w:rPr>
        <w:instrText xml:space="preserve"> PAGEREF _Toc196178069 \h </w:instrText>
      </w:r>
      <w:r>
        <w:rPr>
          <w:noProof/>
        </w:rPr>
      </w:r>
      <w:r>
        <w:rPr>
          <w:noProof/>
        </w:rPr>
        <w:fldChar w:fldCharType="separate"/>
      </w:r>
      <w:r>
        <w:rPr>
          <w:noProof/>
        </w:rPr>
        <w:t>15</w:t>
      </w:r>
      <w:r>
        <w:rPr>
          <w:noProof/>
        </w:rPr>
        <w:fldChar w:fldCharType="end"/>
      </w:r>
    </w:p>
    <w:p w14:paraId="0E62BC32" w14:textId="52AAEBFC" w:rsidR="00952E06" w:rsidRDefault="00952E06">
      <w:pPr>
        <w:pStyle w:val="TM2"/>
        <w:tabs>
          <w:tab w:val="left" w:pos="1000"/>
          <w:tab w:val="right" w:leader="dot" w:pos="9054"/>
        </w:tabs>
        <w:rPr>
          <w:rFonts w:eastAsiaTheme="minorEastAsia"/>
          <w:smallCaps w:val="0"/>
          <w:noProof/>
          <w:kern w:val="2"/>
          <w:sz w:val="24"/>
          <w:szCs w:val="24"/>
          <w:lang w:eastAsia="fr-FR"/>
          <w14:ligatures w14:val="standardContextual"/>
        </w:rPr>
      </w:pPr>
      <w:r>
        <w:rPr>
          <w:noProof/>
        </w:rPr>
        <w:t>12.3</w:t>
      </w:r>
      <w:r>
        <w:rPr>
          <w:rFonts w:eastAsiaTheme="minorEastAsia"/>
          <w:smallCaps w:val="0"/>
          <w:noProof/>
          <w:kern w:val="2"/>
          <w:sz w:val="24"/>
          <w:szCs w:val="24"/>
          <w:lang w:eastAsia="fr-FR"/>
          <w14:ligatures w14:val="standardContextual"/>
        </w:rPr>
        <w:tab/>
      </w:r>
      <w:r>
        <w:rPr>
          <w:noProof/>
        </w:rPr>
        <w:t>Gestion de la sous-traitance</w:t>
      </w:r>
      <w:r>
        <w:rPr>
          <w:noProof/>
        </w:rPr>
        <w:tab/>
      </w:r>
      <w:r>
        <w:rPr>
          <w:noProof/>
        </w:rPr>
        <w:fldChar w:fldCharType="begin"/>
      </w:r>
      <w:r>
        <w:rPr>
          <w:noProof/>
        </w:rPr>
        <w:instrText xml:space="preserve"> PAGEREF _Toc196178070 \h </w:instrText>
      </w:r>
      <w:r>
        <w:rPr>
          <w:noProof/>
        </w:rPr>
      </w:r>
      <w:r>
        <w:rPr>
          <w:noProof/>
        </w:rPr>
        <w:fldChar w:fldCharType="separate"/>
      </w:r>
      <w:r>
        <w:rPr>
          <w:noProof/>
        </w:rPr>
        <w:t>15</w:t>
      </w:r>
      <w:r>
        <w:rPr>
          <w:noProof/>
        </w:rPr>
        <w:fldChar w:fldCharType="end"/>
      </w:r>
    </w:p>
    <w:p w14:paraId="7CDA8521" w14:textId="6180843A" w:rsidR="00952E06" w:rsidRDefault="00952E06">
      <w:pPr>
        <w:pStyle w:val="TM2"/>
        <w:tabs>
          <w:tab w:val="left" w:pos="1000"/>
          <w:tab w:val="right" w:leader="dot" w:pos="9054"/>
        </w:tabs>
        <w:rPr>
          <w:rFonts w:eastAsiaTheme="minorEastAsia"/>
          <w:smallCaps w:val="0"/>
          <w:noProof/>
          <w:kern w:val="2"/>
          <w:sz w:val="24"/>
          <w:szCs w:val="24"/>
          <w:lang w:eastAsia="fr-FR"/>
          <w14:ligatures w14:val="standardContextual"/>
        </w:rPr>
      </w:pPr>
      <w:r w:rsidRPr="001056A2">
        <w:rPr>
          <w:rFonts w:cstheme="minorHAnsi"/>
          <w:noProof/>
        </w:rPr>
        <w:t>12.4</w:t>
      </w:r>
      <w:r>
        <w:rPr>
          <w:rFonts w:eastAsiaTheme="minorEastAsia"/>
          <w:smallCaps w:val="0"/>
          <w:noProof/>
          <w:kern w:val="2"/>
          <w:sz w:val="24"/>
          <w:szCs w:val="24"/>
          <w:lang w:eastAsia="fr-FR"/>
          <w14:ligatures w14:val="standardContextual"/>
        </w:rPr>
        <w:tab/>
      </w:r>
      <w:r w:rsidRPr="001056A2">
        <w:rPr>
          <w:rFonts w:cstheme="minorHAnsi"/>
          <w:noProof/>
        </w:rPr>
        <w:t>Tenue des enregistrements</w:t>
      </w:r>
      <w:r>
        <w:rPr>
          <w:noProof/>
        </w:rPr>
        <w:tab/>
      </w:r>
      <w:r>
        <w:rPr>
          <w:noProof/>
        </w:rPr>
        <w:fldChar w:fldCharType="begin"/>
      </w:r>
      <w:r>
        <w:rPr>
          <w:noProof/>
        </w:rPr>
        <w:instrText xml:space="preserve"> PAGEREF _Toc196178071 \h </w:instrText>
      </w:r>
      <w:r>
        <w:rPr>
          <w:noProof/>
        </w:rPr>
      </w:r>
      <w:r>
        <w:rPr>
          <w:noProof/>
        </w:rPr>
        <w:fldChar w:fldCharType="separate"/>
      </w:r>
      <w:r>
        <w:rPr>
          <w:noProof/>
        </w:rPr>
        <w:t>15</w:t>
      </w:r>
      <w:r>
        <w:rPr>
          <w:noProof/>
        </w:rPr>
        <w:fldChar w:fldCharType="end"/>
      </w:r>
    </w:p>
    <w:p w14:paraId="1C41559E" w14:textId="518BFF22" w:rsidR="00364F0E" w:rsidRPr="009B76E2" w:rsidRDefault="009C2396" w:rsidP="009B76E2">
      <w:pPr>
        <w:spacing w:after="0" w:line="360" w:lineRule="auto"/>
        <w:rPr>
          <w:rFonts w:cstheme="minorHAnsi"/>
        </w:rPr>
      </w:pPr>
      <w:r w:rsidRPr="009B76E2">
        <w:rPr>
          <w:rFonts w:cstheme="minorHAnsi"/>
          <w:sz w:val="22"/>
        </w:rPr>
        <w:fldChar w:fldCharType="end"/>
      </w:r>
    </w:p>
    <w:p w14:paraId="117E506A" w14:textId="48C212EB" w:rsidR="00364F0E" w:rsidRPr="009B76E2" w:rsidRDefault="00364F0E" w:rsidP="009B76E2">
      <w:pPr>
        <w:spacing w:after="0" w:line="360" w:lineRule="auto"/>
        <w:jc w:val="left"/>
        <w:rPr>
          <w:rFonts w:cstheme="minorHAnsi"/>
        </w:rPr>
      </w:pPr>
      <w:r w:rsidRPr="009B76E2">
        <w:rPr>
          <w:rFonts w:cstheme="minorHAnsi"/>
        </w:rPr>
        <w:br w:type="page"/>
      </w:r>
    </w:p>
    <w:p w14:paraId="35DFA6F5" w14:textId="77777777" w:rsidR="00EF67AB" w:rsidRPr="009B76E2" w:rsidRDefault="00EF67AB" w:rsidP="009B76E2">
      <w:pPr>
        <w:spacing w:after="0" w:line="360" w:lineRule="auto"/>
        <w:rPr>
          <w:rFonts w:cstheme="minorHAnsi"/>
        </w:rPr>
      </w:pPr>
    </w:p>
    <w:tbl>
      <w:tblPr>
        <w:tblStyle w:val="Grilledutableau"/>
        <w:tblW w:w="0" w:type="auto"/>
        <w:tblLook w:val="04A0" w:firstRow="1" w:lastRow="0" w:firstColumn="1" w:lastColumn="0" w:noHBand="0" w:noVBand="1"/>
      </w:tblPr>
      <w:tblGrid>
        <w:gridCol w:w="874"/>
        <w:gridCol w:w="2240"/>
        <w:gridCol w:w="2126"/>
        <w:gridCol w:w="3814"/>
      </w:tblGrid>
      <w:tr w:rsidR="00ED72BB" w:rsidRPr="009B76E2" w14:paraId="587A0222" w14:textId="77777777" w:rsidTr="00430622">
        <w:tc>
          <w:tcPr>
            <w:tcW w:w="9054" w:type="dxa"/>
            <w:gridSpan w:val="4"/>
          </w:tcPr>
          <w:p w14:paraId="4C75A64F" w14:textId="77777777" w:rsidR="00ED72BB" w:rsidRPr="009B76E2" w:rsidRDefault="00ED72BB" w:rsidP="009B76E2">
            <w:pPr>
              <w:pStyle w:val="Corpsdetexte"/>
              <w:spacing w:line="360" w:lineRule="auto"/>
              <w:jc w:val="center"/>
              <w:rPr>
                <w:rFonts w:asciiTheme="minorHAnsi" w:hAnsiTheme="minorHAnsi" w:cstheme="minorHAnsi"/>
                <w:b/>
                <w:bCs/>
                <w:lang w:val="fr-FR"/>
              </w:rPr>
            </w:pPr>
            <w:bookmarkStart w:id="1" w:name="_Toc432514113"/>
            <w:r w:rsidRPr="009B76E2">
              <w:rPr>
                <w:rFonts w:asciiTheme="minorHAnsi" w:hAnsiTheme="minorHAnsi" w:cstheme="minorHAnsi"/>
                <w:b/>
                <w:bCs/>
                <w:sz w:val="24"/>
                <w:szCs w:val="24"/>
                <w:lang w:val="fr-FR"/>
              </w:rPr>
              <w:t>SUIVI DES MODIFICATIONS</w:t>
            </w:r>
          </w:p>
        </w:tc>
      </w:tr>
      <w:tr w:rsidR="00ED72BB" w:rsidRPr="009B76E2" w14:paraId="7C327E45" w14:textId="77777777" w:rsidTr="00430622">
        <w:tc>
          <w:tcPr>
            <w:tcW w:w="874" w:type="dxa"/>
          </w:tcPr>
          <w:p w14:paraId="5BB0BF98" w14:textId="77777777" w:rsidR="00ED72BB" w:rsidRPr="009B76E2" w:rsidRDefault="00ED72BB" w:rsidP="009B76E2">
            <w:pPr>
              <w:pStyle w:val="Corpsdetexte"/>
              <w:spacing w:line="360" w:lineRule="auto"/>
              <w:rPr>
                <w:rFonts w:asciiTheme="minorHAnsi" w:hAnsiTheme="minorHAnsi" w:cstheme="minorHAnsi"/>
                <w:b/>
                <w:bCs/>
                <w:lang w:val="fr-FR"/>
              </w:rPr>
            </w:pPr>
            <w:r w:rsidRPr="009B76E2">
              <w:rPr>
                <w:rFonts w:asciiTheme="minorHAnsi" w:hAnsiTheme="minorHAnsi" w:cstheme="minorHAnsi"/>
                <w:b/>
                <w:bCs/>
                <w:lang w:val="fr-FR"/>
              </w:rPr>
              <w:t>Rév.</w:t>
            </w:r>
          </w:p>
        </w:tc>
        <w:tc>
          <w:tcPr>
            <w:tcW w:w="2240" w:type="dxa"/>
          </w:tcPr>
          <w:p w14:paraId="26B323FB" w14:textId="77777777" w:rsidR="00ED72BB" w:rsidRPr="009B76E2" w:rsidRDefault="00ED72BB" w:rsidP="009B76E2">
            <w:pPr>
              <w:pStyle w:val="Corpsdetexte"/>
              <w:spacing w:line="360" w:lineRule="auto"/>
              <w:rPr>
                <w:rFonts w:asciiTheme="minorHAnsi" w:hAnsiTheme="minorHAnsi" w:cstheme="minorHAnsi"/>
                <w:b/>
                <w:bCs/>
                <w:lang w:val="fr-FR"/>
              </w:rPr>
            </w:pPr>
            <w:r w:rsidRPr="009B76E2">
              <w:rPr>
                <w:rFonts w:asciiTheme="minorHAnsi" w:hAnsiTheme="minorHAnsi" w:cstheme="minorHAnsi"/>
                <w:b/>
                <w:bCs/>
                <w:lang w:val="fr-FR"/>
              </w:rPr>
              <w:t>Date</w:t>
            </w:r>
          </w:p>
        </w:tc>
        <w:tc>
          <w:tcPr>
            <w:tcW w:w="2126" w:type="dxa"/>
          </w:tcPr>
          <w:p w14:paraId="41780E07" w14:textId="11CB933E" w:rsidR="00ED72BB" w:rsidRPr="009B76E2" w:rsidRDefault="00923436" w:rsidP="009B76E2">
            <w:pPr>
              <w:pStyle w:val="Corpsdetexte"/>
              <w:spacing w:line="360" w:lineRule="auto"/>
              <w:rPr>
                <w:rFonts w:asciiTheme="minorHAnsi" w:hAnsiTheme="minorHAnsi" w:cstheme="minorHAnsi"/>
                <w:b/>
                <w:bCs/>
                <w:lang w:val="fr-FR"/>
              </w:rPr>
            </w:pPr>
            <w:r w:rsidRPr="009B76E2">
              <w:rPr>
                <w:rFonts w:asciiTheme="minorHAnsi" w:hAnsiTheme="minorHAnsi" w:cstheme="minorHAnsi"/>
                <w:b/>
                <w:bCs/>
                <w:lang w:val="fr-FR"/>
              </w:rPr>
              <w:t>Auteur</w:t>
            </w:r>
          </w:p>
        </w:tc>
        <w:tc>
          <w:tcPr>
            <w:tcW w:w="3814" w:type="dxa"/>
          </w:tcPr>
          <w:p w14:paraId="35BF0513" w14:textId="77777777" w:rsidR="00ED72BB" w:rsidRPr="009B76E2" w:rsidRDefault="00ED72BB" w:rsidP="009B76E2">
            <w:pPr>
              <w:pStyle w:val="Corpsdetexte"/>
              <w:spacing w:line="360" w:lineRule="auto"/>
              <w:rPr>
                <w:rFonts w:asciiTheme="minorHAnsi" w:hAnsiTheme="minorHAnsi" w:cstheme="minorHAnsi"/>
                <w:b/>
                <w:bCs/>
                <w:lang w:val="fr-FR"/>
              </w:rPr>
            </w:pPr>
            <w:r w:rsidRPr="009B76E2">
              <w:rPr>
                <w:rFonts w:asciiTheme="minorHAnsi" w:hAnsiTheme="minorHAnsi" w:cstheme="minorHAnsi"/>
                <w:b/>
                <w:bCs/>
                <w:lang w:val="fr-FR"/>
              </w:rPr>
              <w:t>Modification</w:t>
            </w:r>
          </w:p>
        </w:tc>
      </w:tr>
      <w:tr w:rsidR="00ED72BB" w:rsidRPr="009B76E2" w14:paraId="1826AFF0" w14:textId="77777777" w:rsidTr="00430622">
        <w:tc>
          <w:tcPr>
            <w:tcW w:w="874" w:type="dxa"/>
          </w:tcPr>
          <w:p w14:paraId="38230B23" w14:textId="77777777" w:rsidR="00ED72BB" w:rsidRPr="009B76E2" w:rsidRDefault="00ED72BB" w:rsidP="009B76E2">
            <w:pPr>
              <w:pStyle w:val="Corpsdetexte"/>
              <w:spacing w:line="360" w:lineRule="auto"/>
              <w:rPr>
                <w:rFonts w:asciiTheme="minorHAnsi" w:eastAsiaTheme="minorHAnsi" w:hAnsiTheme="minorHAnsi" w:cstheme="minorHAnsi"/>
                <w:bCs/>
                <w:sz w:val="20"/>
                <w:szCs w:val="20"/>
                <w:lang w:val="fr-FR"/>
              </w:rPr>
            </w:pPr>
            <w:r w:rsidRPr="009B76E2">
              <w:rPr>
                <w:rFonts w:asciiTheme="minorHAnsi" w:eastAsiaTheme="minorHAnsi" w:hAnsiTheme="minorHAnsi" w:cstheme="minorHAnsi"/>
                <w:bCs/>
                <w:sz w:val="20"/>
                <w:szCs w:val="20"/>
                <w:lang w:val="fr-FR"/>
              </w:rPr>
              <w:t>01</w:t>
            </w:r>
          </w:p>
        </w:tc>
        <w:tc>
          <w:tcPr>
            <w:tcW w:w="2240" w:type="dxa"/>
          </w:tcPr>
          <w:p w14:paraId="336F111C" w14:textId="44C2FEC8" w:rsidR="00ED72BB" w:rsidRPr="009B76E2" w:rsidRDefault="00E264D2" w:rsidP="009B76E2">
            <w:pPr>
              <w:pStyle w:val="Corpsdetexte"/>
              <w:spacing w:line="360" w:lineRule="auto"/>
              <w:rPr>
                <w:rFonts w:asciiTheme="minorHAnsi" w:eastAsiaTheme="minorHAnsi" w:hAnsiTheme="minorHAnsi" w:cstheme="minorHAnsi"/>
                <w:bCs/>
                <w:sz w:val="20"/>
                <w:szCs w:val="20"/>
                <w:lang w:val="fr-FR"/>
              </w:rPr>
            </w:pPr>
            <w:r w:rsidRPr="009B76E2">
              <w:rPr>
                <w:rFonts w:asciiTheme="minorHAnsi" w:eastAsiaTheme="minorHAnsi" w:hAnsiTheme="minorHAnsi" w:cstheme="minorHAnsi"/>
                <w:bCs/>
                <w:sz w:val="20"/>
                <w:szCs w:val="20"/>
                <w:lang w:val="fr-FR"/>
              </w:rPr>
              <w:t>JJ</w:t>
            </w:r>
            <w:r w:rsidR="00ED72BB" w:rsidRPr="009B76E2">
              <w:rPr>
                <w:rFonts w:asciiTheme="minorHAnsi" w:eastAsiaTheme="minorHAnsi" w:hAnsiTheme="minorHAnsi" w:cstheme="minorHAnsi"/>
                <w:bCs/>
                <w:sz w:val="20"/>
                <w:szCs w:val="20"/>
                <w:lang w:val="fr-FR"/>
              </w:rPr>
              <w:t>/</w:t>
            </w:r>
            <w:r w:rsidRPr="009B76E2">
              <w:rPr>
                <w:rFonts w:asciiTheme="minorHAnsi" w:eastAsiaTheme="minorHAnsi" w:hAnsiTheme="minorHAnsi" w:cstheme="minorHAnsi"/>
                <w:bCs/>
                <w:sz w:val="20"/>
                <w:szCs w:val="20"/>
                <w:lang w:val="fr-FR"/>
              </w:rPr>
              <w:t>MM</w:t>
            </w:r>
            <w:r w:rsidR="00ED72BB" w:rsidRPr="009B76E2">
              <w:rPr>
                <w:rFonts w:asciiTheme="minorHAnsi" w:eastAsiaTheme="minorHAnsi" w:hAnsiTheme="minorHAnsi" w:cstheme="minorHAnsi"/>
                <w:bCs/>
                <w:sz w:val="20"/>
                <w:szCs w:val="20"/>
                <w:lang w:val="fr-FR"/>
              </w:rPr>
              <w:t>/202</w:t>
            </w:r>
            <w:r w:rsidRPr="009B76E2">
              <w:rPr>
                <w:rFonts w:asciiTheme="minorHAnsi" w:eastAsiaTheme="minorHAnsi" w:hAnsiTheme="minorHAnsi" w:cstheme="minorHAnsi"/>
                <w:bCs/>
                <w:sz w:val="20"/>
                <w:szCs w:val="20"/>
                <w:lang w:val="fr-FR"/>
              </w:rPr>
              <w:t>A</w:t>
            </w:r>
          </w:p>
        </w:tc>
        <w:tc>
          <w:tcPr>
            <w:tcW w:w="2126" w:type="dxa"/>
          </w:tcPr>
          <w:p w14:paraId="20483D88" w14:textId="77777777" w:rsidR="00ED72BB" w:rsidRPr="009B76E2" w:rsidRDefault="00ED72BB" w:rsidP="009B76E2">
            <w:pPr>
              <w:pStyle w:val="Corpsdetexte"/>
              <w:spacing w:line="360" w:lineRule="auto"/>
              <w:rPr>
                <w:rFonts w:asciiTheme="minorHAnsi" w:eastAsiaTheme="minorHAnsi" w:hAnsiTheme="minorHAnsi" w:cstheme="minorHAnsi"/>
                <w:bCs/>
                <w:color w:val="FF0000"/>
                <w:sz w:val="20"/>
                <w:szCs w:val="20"/>
                <w:highlight w:val="yellow"/>
                <w:lang w:val="fr-FR"/>
              </w:rPr>
            </w:pPr>
          </w:p>
          <w:p w14:paraId="46F03F61" w14:textId="4C1A338C" w:rsidR="00E264D2" w:rsidRPr="009B76E2" w:rsidRDefault="00E264D2" w:rsidP="009B76E2">
            <w:pPr>
              <w:pStyle w:val="Corpsdetexte"/>
              <w:spacing w:line="360" w:lineRule="auto"/>
              <w:rPr>
                <w:rFonts w:asciiTheme="minorHAnsi" w:eastAsiaTheme="minorHAnsi" w:hAnsiTheme="minorHAnsi" w:cstheme="minorHAnsi"/>
                <w:bCs/>
                <w:color w:val="FF0000"/>
                <w:sz w:val="20"/>
                <w:szCs w:val="20"/>
                <w:highlight w:val="yellow"/>
                <w:lang w:val="fr-FR"/>
              </w:rPr>
            </w:pPr>
          </w:p>
        </w:tc>
        <w:tc>
          <w:tcPr>
            <w:tcW w:w="3814" w:type="dxa"/>
          </w:tcPr>
          <w:p w14:paraId="09BC4EC6" w14:textId="07B52A08" w:rsidR="00ED72BB" w:rsidRPr="009B76E2" w:rsidRDefault="00ED72BB" w:rsidP="009B76E2">
            <w:pPr>
              <w:pStyle w:val="Corpsdetexte"/>
              <w:spacing w:line="360" w:lineRule="auto"/>
              <w:rPr>
                <w:rFonts w:asciiTheme="minorHAnsi" w:hAnsiTheme="minorHAnsi" w:cstheme="minorHAnsi"/>
                <w:bCs/>
                <w:highlight w:val="yellow"/>
                <w:lang w:val="fr-FR"/>
              </w:rPr>
            </w:pPr>
          </w:p>
        </w:tc>
      </w:tr>
      <w:tr w:rsidR="00ED72BB" w:rsidRPr="009B76E2" w14:paraId="35F1321E" w14:textId="77777777" w:rsidTr="00430622">
        <w:tc>
          <w:tcPr>
            <w:tcW w:w="874" w:type="dxa"/>
          </w:tcPr>
          <w:p w14:paraId="1F3851E5" w14:textId="77777777" w:rsidR="00ED72BB" w:rsidRPr="009B76E2" w:rsidRDefault="00ED72BB" w:rsidP="009B76E2">
            <w:pPr>
              <w:pStyle w:val="Titre1"/>
              <w:numPr>
                <w:ilvl w:val="0"/>
                <w:numId w:val="0"/>
              </w:numPr>
              <w:spacing w:line="360" w:lineRule="auto"/>
              <w:rPr>
                <w:rFonts w:asciiTheme="minorHAnsi" w:hAnsiTheme="minorHAnsi" w:cstheme="minorHAnsi"/>
              </w:rPr>
            </w:pPr>
          </w:p>
        </w:tc>
        <w:tc>
          <w:tcPr>
            <w:tcW w:w="2240" w:type="dxa"/>
          </w:tcPr>
          <w:p w14:paraId="4EAA9183" w14:textId="77777777" w:rsidR="00ED72BB" w:rsidRPr="009B76E2" w:rsidRDefault="00ED72BB" w:rsidP="009B76E2">
            <w:pPr>
              <w:pStyle w:val="Titre1"/>
              <w:numPr>
                <w:ilvl w:val="0"/>
                <w:numId w:val="0"/>
              </w:numPr>
              <w:spacing w:line="360" w:lineRule="auto"/>
              <w:rPr>
                <w:rFonts w:asciiTheme="minorHAnsi" w:hAnsiTheme="minorHAnsi" w:cstheme="minorHAnsi"/>
              </w:rPr>
            </w:pPr>
          </w:p>
        </w:tc>
        <w:tc>
          <w:tcPr>
            <w:tcW w:w="2126" w:type="dxa"/>
          </w:tcPr>
          <w:p w14:paraId="009D27D5" w14:textId="77777777" w:rsidR="00ED72BB" w:rsidRPr="009B76E2" w:rsidRDefault="00ED72BB" w:rsidP="009B76E2">
            <w:pPr>
              <w:pStyle w:val="Titre1"/>
              <w:numPr>
                <w:ilvl w:val="0"/>
                <w:numId w:val="0"/>
              </w:numPr>
              <w:spacing w:line="360" w:lineRule="auto"/>
              <w:rPr>
                <w:rFonts w:asciiTheme="minorHAnsi" w:hAnsiTheme="minorHAnsi" w:cstheme="minorHAnsi"/>
              </w:rPr>
            </w:pPr>
          </w:p>
        </w:tc>
        <w:tc>
          <w:tcPr>
            <w:tcW w:w="3814" w:type="dxa"/>
          </w:tcPr>
          <w:p w14:paraId="280DD6AB" w14:textId="77777777" w:rsidR="00ED72BB" w:rsidRPr="009B76E2" w:rsidRDefault="00ED72BB" w:rsidP="009B76E2">
            <w:pPr>
              <w:pStyle w:val="Titre1"/>
              <w:numPr>
                <w:ilvl w:val="0"/>
                <w:numId w:val="0"/>
              </w:numPr>
              <w:spacing w:line="360" w:lineRule="auto"/>
              <w:rPr>
                <w:rFonts w:asciiTheme="minorHAnsi" w:hAnsiTheme="minorHAnsi" w:cstheme="minorHAnsi"/>
              </w:rPr>
            </w:pPr>
          </w:p>
        </w:tc>
      </w:tr>
      <w:tr w:rsidR="00ED72BB" w:rsidRPr="009B76E2" w14:paraId="1C53D04D" w14:textId="77777777" w:rsidTr="00430622">
        <w:tc>
          <w:tcPr>
            <w:tcW w:w="874" w:type="dxa"/>
          </w:tcPr>
          <w:p w14:paraId="011C7FA2" w14:textId="77777777" w:rsidR="00ED72BB" w:rsidRPr="009B76E2" w:rsidRDefault="00ED72BB" w:rsidP="009B76E2">
            <w:pPr>
              <w:pStyle w:val="Titre1"/>
              <w:numPr>
                <w:ilvl w:val="0"/>
                <w:numId w:val="0"/>
              </w:numPr>
              <w:spacing w:line="360" w:lineRule="auto"/>
              <w:rPr>
                <w:rFonts w:asciiTheme="minorHAnsi" w:hAnsiTheme="minorHAnsi" w:cstheme="minorHAnsi"/>
              </w:rPr>
            </w:pPr>
          </w:p>
        </w:tc>
        <w:tc>
          <w:tcPr>
            <w:tcW w:w="2240" w:type="dxa"/>
          </w:tcPr>
          <w:p w14:paraId="3D5913A9" w14:textId="77777777" w:rsidR="00ED72BB" w:rsidRPr="009B76E2" w:rsidRDefault="00ED72BB" w:rsidP="009B76E2">
            <w:pPr>
              <w:pStyle w:val="Titre1"/>
              <w:numPr>
                <w:ilvl w:val="0"/>
                <w:numId w:val="0"/>
              </w:numPr>
              <w:spacing w:line="360" w:lineRule="auto"/>
              <w:rPr>
                <w:rFonts w:asciiTheme="minorHAnsi" w:hAnsiTheme="minorHAnsi" w:cstheme="minorHAnsi"/>
              </w:rPr>
            </w:pPr>
          </w:p>
        </w:tc>
        <w:tc>
          <w:tcPr>
            <w:tcW w:w="2126" w:type="dxa"/>
          </w:tcPr>
          <w:p w14:paraId="1D5421E0" w14:textId="77777777" w:rsidR="00ED72BB" w:rsidRPr="009B76E2" w:rsidRDefault="00ED72BB" w:rsidP="009B76E2">
            <w:pPr>
              <w:pStyle w:val="Titre1"/>
              <w:numPr>
                <w:ilvl w:val="0"/>
                <w:numId w:val="0"/>
              </w:numPr>
              <w:spacing w:line="360" w:lineRule="auto"/>
              <w:rPr>
                <w:rFonts w:asciiTheme="minorHAnsi" w:hAnsiTheme="minorHAnsi" w:cstheme="minorHAnsi"/>
              </w:rPr>
            </w:pPr>
          </w:p>
        </w:tc>
        <w:tc>
          <w:tcPr>
            <w:tcW w:w="3814" w:type="dxa"/>
          </w:tcPr>
          <w:p w14:paraId="3FA44765" w14:textId="77777777" w:rsidR="00ED72BB" w:rsidRPr="009B76E2" w:rsidRDefault="00ED72BB" w:rsidP="009B76E2">
            <w:pPr>
              <w:pStyle w:val="Titre1"/>
              <w:numPr>
                <w:ilvl w:val="0"/>
                <w:numId w:val="0"/>
              </w:numPr>
              <w:spacing w:line="360" w:lineRule="auto"/>
              <w:rPr>
                <w:rFonts w:asciiTheme="minorHAnsi" w:hAnsiTheme="minorHAnsi" w:cstheme="minorHAnsi"/>
              </w:rPr>
            </w:pPr>
          </w:p>
        </w:tc>
      </w:tr>
      <w:tr w:rsidR="00ED72BB" w:rsidRPr="009B76E2" w14:paraId="5AA021F7" w14:textId="77777777" w:rsidTr="00430622">
        <w:tc>
          <w:tcPr>
            <w:tcW w:w="874" w:type="dxa"/>
          </w:tcPr>
          <w:p w14:paraId="566ACEF2" w14:textId="77777777" w:rsidR="00ED72BB" w:rsidRPr="009B76E2" w:rsidRDefault="00ED72BB" w:rsidP="009B76E2">
            <w:pPr>
              <w:pStyle w:val="Titre1"/>
              <w:numPr>
                <w:ilvl w:val="0"/>
                <w:numId w:val="0"/>
              </w:numPr>
              <w:spacing w:line="360" w:lineRule="auto"/>
              <w:rPr>
                <w:rFonts w:asciiTheme="minorHAnsi" w:hAnsiTheme="minorHAnsi" w:cstheme="minorHAnsi"/>
              </w:rPr>
            </w:pPr>
          </w:p>
        </w:tc>
        <w:tc>
          <w:tcPr>
            <w:tcW w:w="2240" w:type="dxa"/>
          </w:tcPr>
          <w:p w14:paraId="5A9203DD" w14:textId="77777777" w:rsidR="00ED72BB" w:rsidRPr="009B76E2" w:rsidRDefault="00ED72BB" w:rsidP="009B76E2">
            <w:pPr>
              <w:pStyle w:val="Titre1"/>
              <w:numPr>
                <w:ilvl w:val="0"/>
                <w:numId w:val="0"/>
              </w:numPr>
              <w:spacing w:line="360" w:lineRule="auto"/>
              <w:rPr>
                <w:rFonts w:asciiTheme="minorHAnsi" w:hAnsiTheme="minorHAnsi" w:cstheme="minorHAnsi"/>
              </w:rPr>
            </w:pPr>
          </w:p>
        </w:tc>
        <w:tc>
          <w:tcPr>
            <w:tcW w:w="2126" w:type="dxa"/>
          </w:tcPr>
          <w:p w14:paraId="2EAB08FB" w14:textId="77777777" w:rsidR="00ED72BB" w:rsidRPr="009B76E2" w:rsidRDefault="00ED72BB" w:rsidP="009B76E2">
            <w:pPr>
              <w:pStyle w:val="Titre1"/>
              <w:numPr>
                <w:ilvl w:val="0"/>
                <w:numId w:val="0"/>
              </w:numPr>
              <w:spacing w:line="360" w:lineRule="auto"/>
              <w:rPr>
                <w:rFonts w:asciiTheme="minorHAnsi" w:hAnsiTheme="minorHAnsi" w:cstheme="minorHAnsi"/>
              </w:rPr>
            </w:pPr>
          </w:p>
        </w:tc>
        <w:tc>
          <w:tcPr>
            <w:tcW w:w="3814" w:type="dxa"/>
          </w:tcPr>
          <w:p w14:paraId="72845AE6" w14:textId="77777777" w:rsidR="00ED72BB" w:rsidRPr="009B76E2" w:rsidRDefault="00ED72BB" w:rsidP="009B76E2">
            <w:pPr>
              <w:pStyle w:val="Titre1"/>
              <w:numPr>
                <w:ilvl w:val="0"/>
                <w:numId w:val="0"/>
              </w:numPr>
              <w:spacing w:line="360" w:lineRule="auto"/>
              <w:rPr>
                <w:rFonts w:asciiTheme="minorHAnsi" w:hAnsiTheme="minorHAnsi" w:cstheme="minorHAnsi"/>
              </w:rPr>
            </w:pPr>
          </w:p>
        </w:tc>
      </w:tr>
    </w:tbl>
    <w:p w14:paraId="652B57A7" w14:textId="77777777" w:rsidR="00ED72BB" w:rsidRPr="009B76E2" w:rsidRDefault="00ED72BB" w:rsidP="009B76E2">
      <w:pPr>
        <w:pStyle w:val="Titre1"/>
        <w:numPr>
          <w:ilvl w:val="0"/>
          <w:numId w:val="0"/>
        </w:numPr>
        <w:spacing w:line="360" w:lineRule="auto"/>
        <w:rPr>
          <w:rFonts w:asciiTheme="minorHAnsi" w:hAnsiTheme="minorHAnsi" w:cstheme="minorHAnsi"/>
        </w:rPr>
      </w:pPr>
    </w:p>
    <w:p w14:paraId="70000967" w14:textId="77777777" w:rsidR="00ED72BB" w:rsidRPr="009B76E2" w:rsidRDefault="00ED72BB" w:rsidP="009B76E2">
      <w:pPr>
        <w:spacing w:after="0" w:line="360" w:lineRule="auto"/>
        <w:rPr>
          <w:rFonts w:cstheme="minorHAnsi"/>
          <w:lang w:eastAsia="fr-FR"/>
        </w:rPr>
      </w:pPr>
    </w:p>
    <w:p w14:paraId="44FF7116" w14:textId="067A843B" w:rsidR="00D13D5C" w:rsidRPr="009B76E2" w:rsidRDefault="00F15C2B" w:rsidP="009B76E2">
      <w:pPr>
        <w:pStyle w:val="Titre1"/>
        <w:spacing w:line="360" w:lineRule="auto"/>
        <w:ind w:firstLine="0"/>
        <w:rPr>
          <w:rFonts w:asciiTheme="minorHAnsi" w:hAnsiTheme="minorHAnsi" w:cstheme="minorHAnsi"/>
        </w:rPr>
      </w:pPr>
      <w:bookmarkStart w:id="2" w:name="_Toc196178047"/>
      <w:bookmarkStart w:id="3" w:name="_Hlk193723093"/>
      <w:r w:rsidRPr="009B76E2">
        <w:rPr>
          <w:rFonts w:asciiTheme="minorHAnsi" w:hAnsiTheme="minorHAnsi" w:cstheme="minorHAnsi"/>
        </w:rPr>
        <w:t>Objet</w:t>
      </w:r>
      <w:bookmarkEnd w:id="2"/>
    </w:p>
    <w:p w14:paraId="1ED7AFB6" w14:textId="77777777" w:rsidR="00E264D2" w:rsidRPr="009B76E2" w:rsidRDefault="00E264D2" w:rsidP="009B76E2">
      <w:pPr>
        <w:spacing w:after="0" w:line="360" w:lineRule="auto"/>
        <w:rPr>
          <w:rFonts w:cstheme="minorHAnsi"/>
          <w:sz w:val="10"/>
          <w:szCs w:val="10"/>
        </w:rPr>
      </w:pPr>
    </w:p>
    <w:p w14:paraId="6E1EDA85" w14:textId="400EDB7C" w:rsidR="006D5144" w:rsidRPr="009B76E2" w:rsidRDefault="006D5144" w:rsidP="009B76E2">
      <w:pPr>
        <w:spacing w:after="0" w:line="360" w:lineRule="auto"/>
        <w:rPr>
          <w:rFonts w:cstheme="minorHAnsi"/>
        </w:rPr>
      </w:pPr>
      <w:bookmarkStart w:id="4" w:name="_Hlk194177439"/>
      <w:r w:rsidRPr="009B76E2">
        <w:rPr>
          <w:rFonts w:cstheme="minorHAnsi"/>
        </w:rPr>
        <w:t xml:space="preserve">La présente procédure définit les exigences et les processus mis en œuvre par la société </w:t>
      </w:r>
      <w:r w:rsidRPr="009B76E2">
        <w:rPr>
          <w:rFonts w:cstheme="minorHAnsi"/>
          <w:b/>
          <w:bCs/>
        </w:rPr>
        <w:t>[NOM DE LA SOCIÉTÉ]</w:t>
      </w:r>
      <w:r w:rsidRPr="009B76E2">
        <w:rPr>
          <w:rFonts w:cstheme="minorHAnsi"/>
        </w:rPr>
        <w:t>, dorénavant appelée « </w:t>
      </w:r>
      <w:r w:rsidRPr="009B76E2">
        <w:rPr>
          <w:rFonts w:cstheme="minorHAnsi"/>
          <w:b/>
          <w:bCs/>
        </w:rPr>
        <w:t>l'entreprise</w:t>
      </w:r>
      <w:r w:rsidRPr="009B76E2">
        <w:rPr>
          <w:rFonts w:cstheme="minorHAnsi"/>
        </w:rPr>
        <w:t> », afin d’assurer la conformité de ses activités à la certification PEFC RED II (réf. PEFC ST 5002:2024).</w:t>
      </w:r>
    </w:p>
    <w:p w14:paraId="5EE1E4B1" w14:textId="77777777" w:rsidR="00E264D2" w:rsidRPr="009B76E2" w:rsidRDefault="00E264D2" w:rsidP="009B76E2">
      <w:pPr>
        <w:spacing w:after="0" w:line="360" w:lineRule="auto"/>
        <w:rPr>
          <w:rFonts w:cstheme="minorHAnsi"/>
        </w:rPr>
      </w:pPr>
      <w:r w:rsidRPr="009B76E2">
        <w:rPr>
          <w:rFonts w:cstheme="minorHAnsi"/>
        </w:rPr>
        <w:t>Elle a pour objectif de garantir la traçabilité des produits issus de la biomasse forestière ou de déchets/résidus ligneux, ainsi que la conformité aux critères de durabilité et de réduction des émissions de gaz à effet de serre (GES) fixés par la directive européenne RED II (2018/2001).</w:t>
      </w:r>
    </w:p>
    <w:bookmarkEnd w:id="4"/>
    <w:p w14:paraId="1B0F3770" w14:textId="62FB5777" w:rsidR="00E264D2" w:rsidRPr="009B76E2" w:rsidRDefault="00E264D2" w:rsidP="009B76E2">
      <w:pPr>
        <w:spacing w:after="0" w:line="360" w:lineRule="auto"/>
        <w:rPr>
          <w:rFonts w:cstheme="minorHAnsi"/>
        </w:rPr>
      </w:pPr>
      <w:r w:rsidRPr="007414C4">
        <w:rPr>
          <w:rFonts w:cstheme="minorHAnsi"/>
          <w:u w:val="single"/>
        </w:rPr>
        <w:t>NB</w:t>
      </w:r>
      <w:r w:rsidRPr="009B76E2">
        <w:rPr>
          <w:rFonts w:cstheme="minorHAnsi"/>
        </w:rPr>
        <w:t xml:space="preserve"> : Cette procédure constitue une annexe complémentaire à la procédure PEFC COC (chaîne de contrôle) de </w:t>
      </w:r>
      <w:r w:rsidR="006D5144" w:rsidRPr="009B76E2">
        <w:rPr>
          <w:rFonts w:cstheme="minorHAnsi"/>
        </w:rPr>
        <w:t>l’entreprise</w:t>
      </w:r>
      <w:r w:rsidRPr="009B76E2">
        <w:rPr>
          <w:rFonts w:cstheme="minorHAnsi"/>
        </w:rPr>
        <w:t>. Elle vient en compléter les exigences spécifiques liées aux critères de durabilité et à la directive RED II.</w:t>
      </w:r>
    </w:p>
    <w:p w14:paraId="3DAB6123" w14:textId="77777777" w:rsidR="00E264D2" w:rsidRPr="009B76E2" w:rsidRDefault="00E264D2" w:rsidP="009B76E2">
      <w:pPr>
        <w:spacing w:after="0" w:line="360" w:lineRule="auto"/>
        <w:rPr>
          <w:rFonts w:cstheme="minorHAnsi"/>
          <w:szCs w:val="20"/>
        </w:rPr>
      </w:pPr>
    </w:p>
    <w:bookmarkEnd w:id="3"/>
    <w:p w14:paraId="367FBF78" w14:textId="77777777" w:rsidR="00266239" w:rsidRPr="009B76E2" w:rsidRDefault="00266239" w:rsidP="009B76E2">
      <w:pPr>
        <w:spacing w:after="0" w:line="360" w:lineRule="auto"/>
        <w:rPr>
          <w:rFonts w:cstheme="minorHAnsi"/>
          <w:lang w:eastAsia="fr-FR"/>
        </w:rPr>
      </w:pPr>
    </w:p>
    <w:p w14:paraId="2A15125C" w14:textId="5BDAE12C" w:rsidR="00F15C2B" w:rsidRPr="009B76E2" w:rsidRDefault="00F15C2B" w:rsidP="009B76E2">
      <w:pPr>
        <w:pStyle w:val="Titre1"/>
        <w:spacing w:line="360" w:lineRule="auto"/>
        <w:ind w:firstLine="0"/>
        <w:rPr>
          <w:rFonts w:asciiTheme="minorHAnsi" w:hAnsiTheme="minorHAnsi" w:cstheme="minorHAnsi"/>
        </w:rPr>
      </w:pPr>
      <w:bookmarkStart w:id="5" w:name="_Toc196178048"/>
      <w:r w:rsidRPr="009B76E2">
        <w:rPr>
          <w:rFonts w:asciiTheme="minorHAnsi" w:hAnsiTheme="minorHAnsi" w:cstheme="minorHAnsi"/>
        </w:rPr>
        <w:t>Domaine d’application</w:t>
      </w:r>
      <w:bookmarkEnd w:id="5"/>
    </w:p>
    <w:p w14:paraId="3236E00A" w14:textId="77777777" w:rsidR="00E264D2" w:rsidRPr="009B76E2" w:rsidRDefault="00E264D2" w:rsidP="009B76E2">
      <w:pPr>
        <w:spacing w:after="0" w:line="360" w:lineRule="auto"/>
        <w:rPr>
          <w:rFonts w:cstheme="minorHAnsi"/>
          <w:sz w:val="10"/>
          <w:szCs w:val="10"/>
        </w:rPr>
      </w:pPr>
    </w:p>
    <w:p w14:paraId="0F724E84" w14:textId="292615DE" w:rsidR="00E264D2" w:rsidRPr="009B76E2" w:rsidRDefault="00E264D2" w:rsidP="009B76E2">
      <w:pPr>
        <w:spacing w:after="0" w:line="360" w:lineRule="auto"/>
        <w:rPr>
          <w:rFonts w:cstheme="minorHAnsi"/>
        </w:rPr>
      </w:pPr>
      <w:r w:rsidRPr="009B76E2">
        <w:rPr>
          <w:rFonts w:cstheme="minorHAnsi"/>
        </w:rPr>
        <w:t xml:space="preserve">Cette procédure s’applique aux activités de </w:t>
      </w:r>
      <w:r w:rsidR="006D5144" w:rsidRPr="009B76E2">
        <w:rPr>
          <w:rFonts w:cstheme="minorHAnsi"/>
        </w:rPr>
        <w:t xml:space="preserve">l’entreprise </w:t>
      </w:r>
      <w:r w:rsidRPr="009B76E2">
        <w:rPr>
          <w:rFonts w:cstheme="minorHAnsi"/>
        </w:rPr>
        <w:t>définies ci-dessous :</w:t>
      </w:r>
    </w:p>
    <w:p w14:paraId="2F3AE357" w14:textId="77777777" w:rsidR="00E264D2" w:rsidRPr="009B76E2" w:rsidRDefault="00E264D2" w:rsidP="009B76E2">
      <w:pPr>
        <w:spacing w:after="0" w:line="360" w:lineRule="auto"/>
        <w:rPr>
          <w:rFonts w:cstheme="minorHAnsi"/>
        </w:rPr>
      </w:pPr>
      <w:r w:rsidRPr="009B76E2">
        <w:rPr>
          <w:rFonts w:cstheme="minorHAnsi"/>
        </w:rPr>
        <w:sym w:font="Wingdings" w:char="F0A8"/>
      </w:r>
      <w:r w:rsidRPr="009B76E2">
        <w:rPr>
          <w:rFonts w:cstheme="minorHAnsi"/>
        </w:rPr>
        <w:t xml:space="preserve"> Collecteurs de biomasse forestière </w:t>
      </w:r>
      <w:r w:rsidRPr="009B76E2">
        <w:rPr>
          <w:rFonts w:cstheme="minorHAnsi"/>
          <w:i/>
          <w:iCs/>
        </w:rPr>
        <w:t>(premier point de collecte).</w:t>
      </w:r>
    </w:p>
    <w:p w14:paraId="01303BBA" w14:textId="65C3AAEE" w:rsidR="00E264D2" w:rsidRPr="009B76E2" w:rsidRDefault="00E264D2" w:rsidP="009B76E2">
      <w:pPr>
        <w:spacing w:after="0" w:line="360" w:lineRule="auto"/>
        <w:rPr>
          <w:rFonts w:cstheme="minorHAnsi"/>
        </w:rPr>
      </w:pPr>
      <w:r w:rsidRPr="009B76E2">
        <w:rPr>
          <w:rFonts w:cstheme="minorHAnsi"/>
        </w:rPr>
        <w:sym w:font="Wingdings" w:char="F0A8"/>
      </w:r>
      <w:r w:rsidRPr="009B76E2">
        <w:rPr>
          <w:rFonts w:cstheme="minorHAnsi"/>
        </w:rPr>
        <w:t xml:space="preserve"> Point de collecte des déchets et résidus </w:t>
      </w:r>
      <w:r w:rsidRPr="009B76E2">
        <w:rPr>
          <w:rFonts w:cstheme="minorHAnsi"/>
          <w:i/>
          <w:iCs/>
        </w:rPr>
        <w:t xml:space="preserve">(premier </w:t>
      </w:r>
      <w:r w:rsidR="00DA75D8">
        <w:rPr>
          <w:rFonts w:cstheme="minorHAnsi"/>
          <w:i/>
          <w:iCs/>
        </w:rPr>
        <w:t>point</w:t>
      </w:r>
      <w:r w:rsidR="00DA75D8" w:rsidRPr="009B76E2">
        <w:rPr>
          <w:rFonts w:cstheme="minorHAnsi"/>
          <w:i/>
          <w:iCs/>
        </w:rPr>
        <w:t xml:space="preserve"> </w:t>
      </w:r>
      <w:r w:rsidRPr="009B76E2">
        <w:rPr>
          <w:rFonts w:cstheme="minorHAnsi"/>
          <w:i/>
          <w:iCs/>
        </w:rPr>
        <w:t>de collecte).</w:t>
      </w:r>
    </w:p>
    <w:p w14:paraId="32700E1C" w14:textId="77777777" w:rsidR="00E264D2" w:rsidRPr="009B76E2" w:rsidRDefault="00E264D2" w:rsidP="009B76E2">
      <w:pPr>
        <w:spacing w:after="0" w:line="360" w:lineRule="auto"/>
        <w:rPr>
          <w:rFonts w:cstheme="minorHAnsi"/>
          <w:i/>
          <w:iCs/>
        </w:rPr>
      </w:pPr>
      <w:r w:rsidRPr="009B76E2">
        <w:rPr>
          <w:rFonts w:cstheme="minorHAnsi"/>
        </w:rPr>
        <w:sym w:font="Wingdings" w:char="F0A8"/>
      </w:r>
      <w:r w:rsidRPr="009B76E2">
        <w:rPr>
          <w:rFonts w:cstheme="minorHAnsi"/>
        </w:rPr>
        <w:t xml:space="preserve"> Producteurs de combustibles à base de biomasse </w:t>
      </w:r>
      <w:r w:rsidRPr="009B76E2">
        <w:rPr>
          <w:rFonts w:cstheme="minorHAnsi"/>
          <w:i/>
          <w:iCs/>
        </w:rPr>
        <w:t>(granulés, copeaux, etc.).</w:t>
      </w:r>
    </w:p>
    <w:p w14:paraId="0FDA2337" w14:textId="1E815045" w:rsidR="00E1443B" w:rsidRPr="009B76E2" w:rsidRDefault="00E264D2" w:rsidP="009B76E2">
      <w:pPr>
        <w:spacing w:after="0" w:line="360" w:lineRule="auto"/>
        <w:rPr>
          <w:rFonts w:cstheme="minorHAnsi"/>
        </w:rPr>
      </w:pPr>
      <w:r w:rsidRPr="009B76E2">
        <w:rPr>
          <w:rFonts w:cstheme="minorHAnsi"/>
        </w:rPr>
        <w:sym w:font="Wingdings" w:char="F0A8"/>
      </w:r>
      <w:r w:rsidRPr="009B76E2">
        <w:rPr>
          <w:rFonts w:cstheme="minorHAnsi"/>
        </w:rPr>
        <w:t xml:space="preserve"> Production de combustible</w:t>
      </w:r>
      <w:r w:rsidR="00683A33">
        <w:rPr>
          <w:rFonts w:cstheme="minorHAnsi"/>
        </w:rPr>
        <w:t>s</w:t>
      </w:r>
      <w:r w:rsidRPr="009B76E2">
        <w:rPr>
          <w:rFonts w:cstheme="minorHAnsi"/>
        </w:rPr>
        <w:t xml:space="preserve"> à partir de biomasse de déchets et de résidus</w:t>
      </w:r>
    </w:p>
    <w:p w14:paraId="3E85A832" w14:textId="46FCDDB0" w:rsidR="00E1443B" w:rsidRPr="009B76E2" w:rsidRDefault="00E264D2" w:rsidP="009B76E2">
      <w:pPr>
        <w:spacing w:after="0" w:line="360" w:lineRule="auto"/>
        <w:rPr>
          <w:rFonts w:cstheme="minorHAnsi"/>
        </w:rPr>
      </w:pPr>
      <w:r w:rsidRPr="009B76E2">
        <w:rPr>
          <w:rFonts w:cstheme="minorHAnsi"/>
        </w:rPr>
        <w:sym w:font="Wingdings" w:char="F0A8"/>
      </w:r>
      <w:r w:rsidRPr="009B76E2">
        <w:rPr>
          <w:rFonts w:cstheme="minorHAnsi"/>
        </w:rPr>
        <w:t xml:space="preserve"> Négociants de biomasse forestière et de combustibles à base de biomasse</w:t>
      </w:r>
      <w:r w:rsidR="00DA75D8">
        <w:rPr>
          <w:rFonts w:cstheme="minorHAnsi"/>
        </w:rPr>
        <w:t xml:space="preserve"> (ex. b</w:t>
      </w:r>
      <w:r w:rsidR="00DA75D8" w:rsidRPr="009B76E2">
        <w:rPr>
          <w:rFonts w:cstheme="minorHAnsi"/>
        </w:rPr>
        <w:t>ois rond</w:t>
      </w:r>
      <w:r w:rsidR="00DA75D8">
        <w:rPr>
          <w:rFonts w:cstheme="minorHAnsi"/>
        </w:rPr>
        <w:t>, plaquettes forestières, résidus</w:t>
      </w:r>
      <w:r w:rsidR="005706A3">
        <w:rPr>
          <w:rFonts w:cstheme="minorHAnsi"/>
        </w:rPr>
        <w:t xml:space="preserve"> de transformation</w:t>
      </w:r>
      <w:r w:rsidR="00DA75D8">
        <w:rPr>
          <w:rFonts w:cstheme="minorHAnsi"/>
        </w:rPr>
        <w:t>, déchets bois, etc.)</w:t>
      </w:r>
      <w:r w:rsidRPr="009B76E2">
        <w:rPr>
          <w:rFonts w:cstheme="minorHAnsi"/>
        </w:rPr>
        <w:t>.</w:t>
      </w:r>
    </w:p>
    <w:p w14:paraId="0B909AEB" w14:textId="4FC671C3" w:rsidR="00E264D2" w:rsidRDefault="00E264D2" w:rsidP="009B76E2">
      <w:pPr>
        <w:spacing w:after="0" w:line="360" w:lineRule="auto"/>
        <w:rPr>
          <w:rFonts w:cstheme="minorHAnsi"/>
          <w:i/>
          <w:iCs/>
        </w:rPr>
      </w:pPr>
      <w:r w:rsidRPr="009B76E2">
        <w:rPr>
          <w:rFonts w:cstheme="minorHAnsi"/>
        </w:rPr>
        <w:sym w:font="Wingdings" w:char="F0A8"/>
      </w:r>
      <w:r w:rsidRPr="009B76E2">
        <w:rPr>
          <w:rFonts w:cstheme="minorHAnsi"/>
        </w:rPr>
        <w:t xml:space="preserve"> Centrales à biomasse </w:t>
      </w:r>
      <w:r w:rsidRPr="009B76E2">
        <w:rPr>
          <w:rFonts w:cstheme="minorHAnsi"/>
          <w:i/>
          <w:iCs/>
        </w:rPr>
        <w:t>(producteurs d’électricité et/ou chaleur ou refroidissement).</w:t>
      </w:r>
    </w:p>
    <w:p w14:paraId="3ADFC72D" w14:textId="2E10A63E" w:rsidR="004E3E9E" w:rsidRPr="004E3E9E" w:rsidRDefault="004E3E9E" w:rsidP="009B76E2">
      <w:pPr>
        <w:spacing w:after="0" w:line="360" w:lineRule="auto"/>
        <w:rPr>
          <w:rFonts w:cstheme="minorHAnsi"/>
          <w:i/>
          <w:iCs/>
          <w:color w:val="FF0000"/>
        </w:rPr>
      </w:pPr>
      <w:r w:rsidRPr="004E3E9E">
        <w:rPr>
          <w:rFonts w:cstheme="minorHAnsi"/>
          <w:b/>
          <w:bCs/>
          <w:i/>
          <w:iCs/>
          <w:color w:val="FF0000"/>
        </w:rPr>
        <w:t>Note</w:t>
      </w:r>
      <w:r w:rsidRPr="004E3E9E">
        <w:rPr>
          <w:rFonts w:cstheme="minorHAnsi"/>
          <w:i/>
          <w:iCs/>
          <w:color w:val="FF0000"/>
        </w:rPr>
        <w:t> : veuillez cocher la ou les activité(s) réalisée(s) et concernée(s) par le périmètre PEFC RED II de votre société.</w:t>
      </w:r>
    </w:p>
    <w:p w14:paraId="7D07243B" w14:textId="4219D94B" w:rsidR="00E264D2" w:rsidRPr="009B76E2" w:rsidRDefault="00E264D2" w:rsidP="009B76E2">
      <w:pPr>
        <w:spacing w:after="0" w:line="360" w:lineRule="auto"/>
        <w:rPr>
          <w:rFonts w:cstheme="minorHAnsi"/>
        </w:rPr>
      </w:pPr>
      <w:r w:rsidRPr="009B76E2">
        <w:rPr>
          <w:rFonts w:cstheme="minorHAnsi"/>
        </w:rPr>
        <w:lastRenderedPageBreak/>
        <w:t xml:space="preserve">Elle s’applique </w:t>
      </w:r>
      <w:r w:rsidR="001E7FBC" w:rsidRPr="009B76E2">
        <w:rPr>
          <w:rFonts w:cstheme="minorHAnsi"/>
        </w:rPr>
        <w:t xml:space="preserve">également </w:t>
      </w:r>
      <w:r w:rsidRPr="009B76E2">
        <w:rPr>
          <w:rFonts w:cstheme="minorHAnsi"/>
        </w:rPr>
        <w:t>aux personnels internes impliqués dans ces activités, ainsi qu’aux partenaires externes (fournisseurs, sous-traitants, prestataires logistiques) lorsque leurs activités ont un impact sur la conformité RED II de la chaîne de contrôle PEFC.</w:t>
      </w:r>
    </w:p>
    <w:p w14:paraId="4B7E9CB8" w14:textId="77777777" w:rsidR="003A5F3B" w:rsidRPr="009B76E2" w:rsidRDefault="003A5F3B" w:rsidP="009B76E2">
      <w:pPr>
        <w:spacing w:after="0" w:line="360" w:lineRule="auto"/>
        <w:rPr>
          <w:rFonts w:cstheme="minorHAnsi"/>
        </w:rPr>
      </w:pPr>
    </w:p>
    <w:p w14:paraId="22AC5E1B" w14:textId="77777777" w:rsidR="00266239" w:rsidRPr="009B76E2" w:rsidRDefault="00266239" w:rsidP="009B76E2">
      <w:pPr>
        <w:spacing w:after="0" w:line="360" w:lineRule="auto"/>
        <w:rPr>
          <w:rFonts w:cstheme="minorHAnsi"/>
          <w:lang w:eastAsia="fr-FR"/>
        </w:rPr>
      </w:pPr>
    </w:p>
    <w:p w14:paraId="7152BE3E" w14:textId="45C22B0D" w:rsidR="00F15C2B" w:rsidRPr="009B76E2" w:rsidRDefault="00F15C2B" w:rsidP="009B76E2">
      <w:pPr>
        <w:pStyle w:val="Titre1"/>
        <w:spacing w:line="360" w:lineRule="auto"/>
        <w:ind w:firstLine="0"/>
        <w:rPr>
          <w:rFonts w:asciiTheme="minorHAnsi" w:hAnsiTheme="minorHAnsi" w:cstheme="minorHAnsi"/>
        </w:rPr>
      </w:pPr>
      <w:bookmarkStart w:id="6" w:name="_Toc196178049"/>
      <w:r w:rsidRPr="009B76E2">
        <w:rPr>
          <w:rFonts w:asciiTheme="minorHAnsi" w:hAnsiTheme="minorHAnsi" w:cstheme="minorHAnsi"/>
        </w:rPr>
        <w:t>Définitions</w:t>
      </w:r>
      <w:bookmarkEnd w:id="6"/>
    </w:p>
    <w:p w14:paraId="42173A23" w14:textId="07A18DA8" w:rsidR="006B7CE2" w:rsidRPr="007414C4" w:rsidRDefault="006B7CE2" w:rsidP="009B76E2">
      <w:pPr>
        <w:spacing w:after="0" w:line="360" w:lineRule="auto"/>
        <w:rPr>
          <w:rFonts w:cstheme="minorHAnsi"/>
          <w:lang w:val="en-GB"/>
        </w:rPr>
      </w:pPr>
      <w:r w:rsidRPr="007414C4">
        <w:rPr>
          <w:rFonts w:cstheme="minorHAnsi"/>
          <w:b/>
          <w:bCs/>
          <w:lang w:val="en-GB"/>
        </w:rPr>
        <w:t>PEFC</w:t>
      </w:r>
      <w:r w:rsidRPr="007414C4">
        <w:rPr>
          <w:rFonts w:cstheme="minorHAnsi"/>
          <w:lang w:val="en-GB"/>
        </w:rPr>
        <w:t xml:space="preserve"> : </w:t>
      </w:r>
      <w:r w:rsidR="00BB2E37" w:rsidRPr="007414C4">
        <w:rPr>
          <w:rFonts w:cstheme="minorHAnsi"/>
          <w:lang w:val="en-GB"/>
        </w:rPr>
        <w:t>Programme for the Endorsement of Forest Certification</w:t>
      </w:r>
    </w:p>
    <w:p w14:paraId="3B0F97EB" w14:textId="61F11871" w:rsidR="00D13D5C" w:rsidRPr="009B76E2" w:rsidRDefault="00D13D5C" w:rsidP="009B76E2">
      <w:pPr>
        <w:spacing w:after="0" w:line="360" w:lineRule="auto"/>
        <w:rPr>
          <w:rFonts w:cstheme="minorHAnsi"/>
          <w:color w:val="000000"/>
          <w:szCs w:val="20"/>
        </w:rPr>
      </w:pPr>
      <w:r w:rsidRPr="009B76E2">
        <w:rPr>
          <w:rFonts w:cstheme="minorHAnsi"/>
          <w:b/>
          <w:bCs/>
          <w:color w:val="000000"/>
          <w:szCs w:val="20"/>
        </w:rPr>
        <w:t xml:space="preserve">PEFC Chaîne de Contrôle (CoC) : </w:t>
      </w:r>
      <w:r w:rsidRPr="009B76E2">
        <w:rPr>
          <w:rFonts w:cstheme="minorHAnsi"/>
          <w:color w:val="000000"/>
          <w:szCs w:val="20"/>
        </w:rPr>
        <w:t xml:space="preserve">Système garantissant </w:t>
      </w:r>
      <w:r w:rsidR="00561163">
        <w:rPr>
          <w:rFonts w:cstheme="minorHAnsi"/>
          <w:color w:val="000000"/>
          <w:szCs w:val="20"/>
        </w:rPr>
        <w:t>le suivi</w:t>
      </w:r>
      <w:r w:rsidRPr="009B76E2">
        <w:rPr>
          <w:rFonts w:cstheme="minorHAnsi"/>
          <w:color w:val="000000"/>
          <w:szCs w:val="20"/>
        </w:rPr>
        <w:t xml:space="preserve"> des produits certifiés PEFC tout au long de la chaîne d’approvisionnement.</w:t>
      </w:r>
    </w:p>
    <w:p w14:paraId="2A22A13C" w14:textId="60493CCB" w:rsidR="00D13D5C" w:rsidRPr="009B76E2" w:rsidRDefault="00D13D5C" w:rsidP="009B76E2">
      <w:pPr>
        <w:spacing w:after="0" w:line="360" w:lineRule="auto"/>
        <w:rPr>
          <w:rFonts w:cstheme="minorHAnsi"/>
          <w:color w:val="000000"/>
          <w:szCs w:val="20"/>
        </w:rPr>
      </w:pPr>
      <w:r w:rsidRPr="009B76E2">
        <w:rPr>
          <w:rFonts w:cstheme="minorHAnsi"/>
          <w:b/>
          <w:bCs/>
          <w:color w:val="000000"/>
          <w:szCs w:val="20"/>
        </w:rPr>
        <w:t xml:space="preserve">PEFC RED II </w:t>
      </w:r>
      <w:r w:rsidRPr="009B76E2">
        <w:rPr>
          <w:rFonts w:cstheme="minorHAnsi"/>
          <w:color w:val="000000"/>
          <w:szCs w:val="20"/>
        </w:rPr>
        <w:t>: Exigences spécifiques permettant d’assurer la durabilité et la traçabilité de la biomasse utilisée à des fins énergétiques.</w:t>
      </w:r>
    </w:p>
    <w:p w14:paraId="7467EA41" w14:textId="691EDE76" w:rsidR="00D13D5C" w:rsidRPr="009B76E2" w:rsidRDefault="00D13D5C" w:rsidP="009B76E2">
      <w:pPr>
        <w:spacing w:after="0" w:line="360" w:lineRule="auto"/>
        <w:rPr>
          <w:rFonts w:cstheme="minorHAnsi"/>
          <w:color w:val="000000"/>
          <w:szCs w:val="20"/>
        </w:rPr>
      </w:pPr>
      <w:r w:rsidRPr="009B76E2">
        <w:rPr>
          <w:rFonts w:cstheme="minorHAnsi"/>
          <w:b/>
          <w:bCs/>
          <w:color w:val="000000"/>
          <w:szCs w:val="20"/>
        </w:rPr>
        <w:t xml:space="preserve">DDS (Due Diligence System) </w:t>
      </w:r>
      <w:r w:rsidRPr="009B76E2">
        <w:rPr>
          <w:rFonts w:cstheme="minorHAnsi"/>
          <w:color w:val="000000"/>
          <w:szCs w:val="20"/>
        </w:rPr>
        <w:t>: Système de gestion des risques appliqué aux matières premières pour garantir leur légalité et leur conformité aux normes de certification.</w:t>
      </w:r>
    </w:p>
    <w:p w14:paraId="44FA760D" w14:textId="5192C416" w:rsidR="006B7CE2" w:rsidRPr="009B76E2" w:rsidRDefault="00D13D5C" w:rsidP="009B76E2">
      <w:pPr>
        <w:spacing w:after="0" w:line="360" w:lineRule="auto"/>
        <w:rPr>
          <w:rFonts w:cstheme="minorHAnsi"/>
          <w:lang w:eastAsia="fr-FR"/>
        </w:rPr>
      </w:pPr>
      <w:r w:rsidRPr="009B76E2">
        <w:rPr>
          <w:rFonts w:cstheme="minorHAnsi"/>
          <w:b/>
          <w:bCs/>
          <w:color w:val="000000"/>
          <w:szCs w:val="20"/>
        </w:rPr>
        <w:t xml:space="preserve">Bilan massique : </w:t>
      </w:r>
      <w:r w:rsidRPr="009B76E2">
        <w:rPr>
          <w:rFonts w:cstheme="minorHAnsi"/>
          <w:color w:val="000000"/>
          <w:szCs w:val="20"/>
        </w:rPr>
        <w:t>Méthode utilisée pour suivre et garantir que les volumes de biomasse certifiée restent conformes aux exigences PEFC RED II.</w:t>
      </w:r>
    </w:p>
    <w:p w14:paraId="1ED420DE" w14:textId="77777777" w:rsidR="00266239" w:rsidRPr="009B76E2" w:rsidRDefault="00266239" w:rsidP="009B76E2">
      <w:pPr>
        <w:spacing w:after="0" w:line="360" w:lineRule="auto"/>
        <w:rPr>
          <w:rFonts w:cstheme="minorHAnsi"/>
          <w:lang w:eastAsia="fr-FR"/>
        </w:rPr>
      </w:pPr>
    </w:p>
    <w:p w14:paraId="4244D5CF" w14:textId="17377705" w:rsidR="00D810BF" w:rsidRPr="009B76E2" w:rsidRDefault="00D810BF" w:rsidP="009B76E2">
      <w:pPr>
        <w:pStyle w:val="Titre1"/>
        <w:spacing w:line="360" w:lineRule="auto"/>
        <w:ind w:firstLine="0"/>
        <w:rPr>
          <w:rFonts w:asciiTheme="minorHAnsi" w:hAnsiTheme="minorHAnsi" w:cstheme="minorHAnsi"/>
        </w:rPr>
      </w:pPr>
      <w:bookmarkStart w:id="7" w:name="_Toc196178050"/>
      <w:r w:rsidRPr="009B76E2">
        <w:rPr>
          <w:rFonts w:asciiTheme="minorHAnsi" w:hAnsiTheme="minorHAnsi" w:cstheme="minorHAnsi"/>
        </w:rPr>
        <w:t>Documents de référence</w:t>
      </w:r>
      <w:bookmarkEnd w:id="7"/>
    </w:p>
    <w:p w14:paraId="414223FE" w14:textId="77777777" w:rsidR="00E264D2" w:rsidRPr="009B76E2" w:rsidRDefault="00E264D2" w:rsidP="009B76E2">
      <w:pPr>
        <w:spacing w:after="0" w:line="360" w:lineRule="auto"/>
        <w:rPr>
          <w:rFonts w:cstheme="minorHAnsi"/>
          <w:sz w:val="10"/>
          <w:szCs w:val="10"/>
        </w:rPr>
      </w:pPr>
    </w:p>
    <w:p w14:paraId="43C1F921" w14:textId="56BEF4FE" w:rsidR="00E264D2" w:rsidRPr="009B76E2" w:rsidRDefault="00E264D2" w:rsidP="009B76E2">
      <w:pPr>
        <w:spacing w:after="0" w:line="360" w:lineRule="auto"/>
        <w:rPr>
          <w:rFonts w:cstheme="minorHAnsi"/>
        </w:rPr>
      </w:pPr>
      <w:r w:rsidRPr="009B76E2">
        <w:rPr>
          <w:rFonts w:cstheme="minorHAnsi"/>
        </w:rPr>
        <w:t xml:space="preserve">La présente procédure s’appuie sur les textes et référentiels suivants, qui définissent le cadre réglementaire et normatif applicable aux activités de </w:t>
      </w:r>
      <w:r w:rsidR="006D5144" w:rsidRPr="009B76E2">
        <w:rPr>
          <w:rFonts w:cstheme="minorHAnsi"/>
        </w:rPr>
        <w:t>l’entreprise</w:t>
      </w:r>
      <w:r w:rsidRPr="009B76E2">
        <w:rPr>
          <w:rFonts w:cstheme="minorHAnsi"/>
        </w:rPr>
        <w:t xml:space="preserve"> dans le cadre de la certification PEFC RED II :</w:t>
      </w:r>
    </w:p>
    <w:p w14:paraId="375DD390" w14:textId="3A6E1A1C" w:rsidR="00E264D2" w:rsidRDefault="00E264D2" w:rsidP="009B76E2">
      <w:pPr>
        <w:pStyle w:val="Paragraphedeliste"/>
        <w:numPr>
          <w:ilvl w:val="0"/>
          <w:numId w:val="22"/>
        </w:numPr>
        <w:spacing w:after="0" w:line="360" w:lineRule="auto"/>
        <w:rPr>
          <w:rFonts w:asciiTheme="minorHAnsi" w:hAnsiTheme="minorHAnsi" w:cstheme="minorHAnsi"/>
        </w:rPr>
      </w:pPr>
      <w:r w:rsidRPr="009B76E2">
        <w:rPr>
          <w:rFonts w:asciiTheme="minorHAnsi" w:hAnsiTheme="minorHAnsi" w:cstheme="minorHAnsi"/>
        </w:rPr>
        <w:t xml:space="preserve">PEFC ST 5002:2024 : Exigences supplémentaires pour </w:t>
      </w:r>
      <w:r w:rsidR="002C423C">
        <w:rPr>
          <w:rFonts w:asciiTheme="minorHAnsi" w:hAnsiTheme="minorHAnsi" w:cstheme="minorHAnsi"/>
        </w:rPr>
        <w:t xml:space="preserve">les </w:t>
      </w:r>
      <w:r w:rsidRPr="009B76E2">
        <w:rPr>
          <w:rFonts w:asciiTheme="minorHAnsi" w:hAnsiTheme="minorHAnsi" w:cstheme="minorHAnsi"/>
        </w:rPr>
        <w:t>organisations s'approvisionnant en biomasse forestière - RED II</w:t>
      </w:r>
    </w:p>
    <w:p w14:paraId="1E0B278F" w14:textId="79439BC9" w:rsidR="000A6AA6" w:rsidRPr="009B76E2" w:rsidRDefault="00476976" w:rsidP="009B76E2">
      <w:pPr>
        <w:pStyle w:val="Paragraphedeliste"/>
        <w:numPr>
          <w:ilvl w:val="0"/>
          <w:numId w:val="22"/>
        </w:numPr>
        <w:spacing w:after="0" w:line="360" w:lineRule="auto"/>
        <w:rPr>
          <w:rFonts w:asciiTheme="minorHAnsi" w:hAnsiTheme="minorHAnsi" w:cstheme="minorHAnsi"/>
        </w:rPr>
      </w:pPr>
      <w:r>
        <w:rPr>
          <w:rFonts w:asciiTheme="minorHAnsi" w:hAnsiTheme="minorHAnsi" w:cstheme="minorHAnsi"/>
        </w:rPr>
        <w:t xml:space="preserve">PEFC ST 2002:2020 </w:t>
      </w:r>
      <w:r w:rsidR="006D7A7A" w:rsidRPr="009036AE">
        <w:rPr>
          <w:rFonts w:ascii="Calibri" w:hAnsi="Calibri" w:cs="Calibri"/>
          <w:lang w:eastAsia="fr-FR"/>
        </w:rPr>
        <w:t>: Chaîne de contrôle des produits forestiers et à base de bois</w:t>
      </w:r>
    </w:p>
    <w:p w14:paraId="4B182B9D" w14:textId="19A31252" w:rsidR="00D810BF" w:rsidRPr="009B76E2" w:rsidRDefault="00D810BF" w:rsidP="009B76E2">
      <w:pPr>
        <w:spacing w:after="0" w:line="360" w:lineRule="auto"/>
        <w:rPr>
          <w:rFonts w:cstheme="minorHAnsi"/>
          <w:lang w:eastAsia="fr-FR"/>
        </w:rPr>
      </w:pPr>
    </w:p>
    <w:p w14:paraId="335E0099" w14:textId="77777777" w:rsidR="00056919" w:rsidRPr="009B76E2" w:rsidRDefault="00056919" w:rsidP="009B76E2">
      <w:pPr>
        <w:spacing w:after="0" w:line="360" w:lineRule="auto"/>
        <w:rPr>
          <w:rFonts w:cstheme="minorHAnsi"/>
          <w:lang w:eastAsia="fr-FR"/>
        </w:rPr>
      </w:pPr>
    </w:p>
    <w:p w14:paraId="1C27D581" w14:textId="6B386472" w:rsidR="00F461EE" w:rsidRPr="009B76E2" w:rsidRDefault="00F461EE" w:rsidP="009B76E2">
      <w:pPr>
        <w:pStyle w:val="Titre1"/>
        <w:spacing w:line="360" w:lineRule="auto"/>
        <w:ind w:firstLine="0"/>
        <w:rPr>
          <w:rFonts w:asciiTheme="minorHAnsi" w:hAnsiTheme="minorHAnsi" w:cstheme="minorHAnsi"/>
        </w:rPr>
      </w:pPr>
      <w:bookmarkStart w:id="8" w:name="_Toc196178051"/>
      <w:r w:rsidRPr="009B76E2">
        <w:rPr>
          <w:rFonts w:asciiTheme="minorHAnsi" w:hAnsiTheme="minorHAnsi" w:cstheme="minorHAnsi"/>
        </w:rPr>
        <w:t>Engagement et responsabilités</w:t>
      </w:r>
      <w:bookmarkEnd w:id="8"/>
    </w:p>
    <w:p w14:paraId="5B37EDC9" w14:textId="77777777" w:rsidR="00F461EE" w:rsidRPr="00F461EE" w:rsidRDefault="00F461EE" w:rsidP="009B76E2">
      <w:pPr>
        <w:autoSpaceDE w:val="0"/>
        <w:autoSpaceDN w:val="0"/>
        <w:adjustRightInd w:val="0"/>
        <w:spacing w:after="0" w:line="360" w:lineRule="auto"/>
        <w:rPr>
          <w:rFonts w:cstheme="minorHAnsi"/>
        </w:rPr>
      </w:pPr>
      <w:r w:rsidRPr="00F461EE">
        <w:rPr>
          <w:rFonts w:cstheme="minorHAnsi"/>
        </w:rPr>
        <w:t>À travers cette procédure, la direction s’engage à mettre en œuvre les exigences de la certification PEFC RED II, et plus particulièrement à :</w:t>
      </w:r>
    </w:p>
    <w:p w14:paraId="0BAA1AC7" w14:textId="77777777" w:rsidR="00F461EE" w:rsidRPr="00F461EE" w:rsidRDefault="00F461EE" w:rsidP="009B76E2">
      <w:pPr>
        <w:numPr>
          <w:ilvl w:val="0"/>
          <w:numId w:val="26"/>
        </w:numPr>
        <w:autoSpaceDE w:val="0"/>
        <w:autoSpaceDN w:val="0"/>
        <w:adjustRightInd w:val="0"/>
        <w:spacing w:after="0" w:line="360" w:lineRule="auto"/>
        <w:rPr>
          <w:rFonts w:cstheme="minorHAnsi"/>
        </w:rPr>
      </w:pPr>
      <w:r w:rsidRPr="00F461EE">
        <w:rPr>
          <w:rFonts w:cstheme="minorHAnsi"/>
        </w:rPr>
        <w:t>Respecter l’ensemble des exigences imposées par les standards PEFC RED II et les réglementations européennes.</w:t>
      </w:r>
    </w:p>
    <w:p w14:paraId="17D20735" w14:textId="77777777" w:rsidR="00F461EE" w:rsidRPr="00F461EE" w:rsidRDefault="00F461EE" w:rsidP="009B76E2">
      <w:pPr>
        <w:numPr>
          <w:ilvl w:val="0"/>
          <w:numId w:val="26"/>
        </w:numPr>
        <w:autoSpaceDE w:val="0"/>
        <w:autoSpaceDN w:val="0"/>
        <w:adjustRightInd w:val="0"/>
        <w:spacing w:after="0" w:line="360" w:lineRule="auto"/>
        <w:rPr>
          <w:rFonts w:cstheme="minorHAnsi"/>
        </w:rPr>
      </w:pPr>
      <w:r w:rsidRPr="00F461EE">
        <w:rPr>
          <w:rFonts w:cstheme="minorHAnsi"/>
        </w:rPr>
        <w:t>Assurer une gestion rigoureuse de la traçabilité des matières premières et du bilan massique.</w:t>
      </w:r>
    </w:p>
    <w:p w14:paraId="6F6B3798" w14:textId="77777777" w:rsidR="00F461EE" w:rsidRPr="00F461EE" w:rsidRDefault="00F461EE" w:rsidP="009B76E2">
      <w:pPr>
        <w:numPr>
          <w:ilvl w:val="0"/>
          <w:numId w:val="26"/>
        </w:numPr>
        <w:autoSpaceDE w:val="0"/>
        <w:autoSpaceDN w:val="0"/>
        <w:adjustRightInd w:val="0"/>
        <w:spacing w:after="0" w:line="360" w:lineRule="auto"/>
        <w:rPr>
          <w:rFonts w:cstheme="minorHAnsi"/>
        </w:rPr>
      </w:pPr>
      <w:r w:rsidRPr="00F461EE">
        <w:rPr>
          <w:rFonts w:cstheme="minorHAnsi"/>
        </w:rPr>
        <w:t>Mettre en place un système de suivi et de contrôle interne afin de garantir la conformité de ses opérations.</w:t>
      </w:r>
    </w:p>
    <w:p w14:paraId="7F40BD06" w14:textId="77777777" w:rsidR="00F461EE" w:rsidRPr="00F461EE" w:rsidRDefault="00F461EE" w:rsidP="009B76E2">
      <w:pPr>
        <w:numPr>
          <w:ilvl w:val="0"/>
          <w:numId w:val="26"/>
        </w:numPr>
        <w:autoSpaceDE w:val="0"/>
        <w:autoSpaceDN w:val="0"/>
        <w:adjustRightInd w:val="0"/>
        <w:spacing w:after="0" w:line="360" w:lineRule="auto"/>
        <w:rPr>
          <w:rFonts w:cstheme="minorHAnsi"/>
        </w:rPr>
      </w:pPr>
      <w:r w:rsidRPr="00F461EE">
        <w:rPr>
          <w:rFonts w:cstheme="minorHAnsi"/>
        </w:rPr>
        <w:t>Former l’ensemble du personnel impliqué sur les exigences et procédures liées à la certification PEFC RED II.</w:t>
      </w:r>
    </w:p>
    <w:p w14:paraId="71A0844A" w14:textId="77777777" w:rsidR="00F461EE" w:rsidRPr="00F461EE" w:rsidRDefault="00F461EE" w:rsidP="009B76E2">
      <w:pPr>
        <w:numPr>
          <w:ilvl w:val="0"/>
          <w:numId w:val="26"/>
        </w:numPr>
        <w:autoSpaceDE w:val="0"/>
        <w:autoSpaceDN w:val="0"/>
        <w:adjustRightInd w:val="0"/>
        <w:spacing w:after="0" w:line="360" w:lineRule="auto"/>
        <w:rPr>
          <w:rFonts w:cstheme="minorHAnsi"/>
        </w:rPr>
      </w:pPr>
      <w:r w:rsidRPr="00F461EE">
        <w:rPr>
          <w:rFonts w:cstheme="minorHAnsi"/>
        </w:rPr>
        <w:lastRenderedPageBreak/>
        <w:t>Mettre en œuvre toutes les actions correctives nécessaires en cas de non-conformité identifiée lors d’audits internes ou externes.</w:t>
      </w:r>
    </w:p>
    <w:p w14:paraId="3600077D" w14:textId="31BC6E13" w:rsidR="00F461EE" w:rsidRPr="00F461EE" w:rsidRDefault="00F461EE" w:rsidP="009B76E2">
      <w:pPr>
        <w:numPr>
          <w:ilvl w:val="0"/>
          <w:numId w:val="26"/>
        </w:numPr>
        <w:autoSpaceDE w:val="0"/>
        <w:autoSpaceDN w:val="0"/>
        <w:adjustRightInd w:val="0"/>
        <w:spacing w:after="0" w:line="360" w:lineRule="auto"/>
        <w:rPr>
          <w:rFonts w:cstheme="minorHAnsi"/>
        </w:rPr>
      </w:pPr>
      <w:r w:rsidRPr="00F461EE">
        <w:rPr>
          <w:rFonts w:cstheme="minorHAnsi"/>
        </w:rPr>
        <w:t>Maintenir une communication transparente avec les parties prenantes (fournisseurs, clients, organismes de certification, autorités).</w:t>
      </w:r>
    </w:p>
    <w:p w14:paraId="045CF52A" w14:textId="7D35FA7C" w:rsidR="004C6703" w:rsidRPr="009B76E2" w:rsidRDefault="004C6703" w:rsidP="009B76E2">
      <w:pPr>
        <w:autoSpaceDE w:val="0"/>
        <w:autoSpaceDN w:val="0"/>
        <w:adjustRightInd w:val="0"/>
        <w:spacing w:after="0" w:line="360" w:lineRule="auto"/>
        <w:rPr>
          <w:rFonts w:cstheme="minorHAnsi"/>
          <w:color w:val="000000"/>
          <w:szCs w:val="20"/>
        </w:rPr>
      </w:pPr>
    </w:p>
    <w:p w14:paraId="550B2F23" w14:textId="2C4DDD32" w:rsidR="004C6703" w:rsidRPr="009B76E2" w:rsidRDefault="001C454D" w:rsidP="009B76E2">
      <w:pPr>
        <w:pStyle w:val="Titre2"/>
        <w:spacing w:after="0" w:line="360" w:lineRule="auto"/>
        <w:ind w:left="851" w:hanging="567"/>
        <w:rPr>
          <w:rFonts w:cstheme="minorHAnsi"/>
        </w:rPr>
      </w:pPr>
      <w:bookmarkStart w:id="9" w:name="_Toc196178052"/>
      <w:r w:rsidRPr="009B76E2">
        <w:rPr>
          <w:rFonts w:cstheme="minorHAnsi"/>
        </w:rPr>
        <w:t>Responsabilités</w:t>
      </w:r>
      <w:bookmarkEnd w:id="9"/>
    </w:p>
    <w:p w14:paraId="02CAC31F" w14:textId="77777777" w:rsidR="008F7BCD" w:rsidRPr="009B76E2" w:rsidRDefault="008F7BCD" w:rsidP="009B76E2">
      <w:pPr>
        <w:spacing w:after="0" w:line="360" w:lineRule="auto"/>
        <w:rPr>
          <w:rFonts w:cstheme="minorHAnsi"/>
          <w:sz w:val="10"/>
          <w:szCs w:val="10"/>
        </w:rPr>
      </w:pPr>
    </w:p>
    <w:p w14:paraId="6832B748" w14:textId="14E0E85D" w:rsidR="003749D0" w:rsidRPr="009B76E2" w:rsidRDefault="003749D0" w:rsidP="009B76E2">
      <w:pPr>
        <w:spacing w:after="0" w:line="360" w:lineRule="auto"/>
        <w:rPr>
          <w:rFonts w:cstheme="minorHAnsi"/>
        </w:rPr>
      </w:pPr>
      <w:r w:rsidRPr="009B76E2">
        <w:rPr>
          <w:rFonts w:cstheme="minorHAnsi"/>
        </w:rPr>
        <w:t xml:space="preserve">Le responsable COC est également responsable de la conformité de </w:t>
      </w:r>
      <w:r w:rsidR="006D5144" w:rsidRPr="009B76E2">
        <w:rPr>
          <w:rFonts w:cstheme="minorHAnsi"/>
        </w:rPr>
        <w:t>l’entreprise</w:t>
      </w:r>
      <w:r w:rsidRPr="009B76E2">
        <w:rPr>
          <w:rFonts w:cstheme="minorHAnsi"/>
        </w:rPr>
        <w:t xml:space="preserve"> aux exigences de la certification PEFC RED II.</w:t>
      </w:r>
    </w:p>
    <w:p w14:paraId="784323C0" w14:textId="65740CCC" w:rsidR="004C6703" w:rsidRPr="009B76E2" w:rsidRDefault="008F7BCD" w:rsidP="009B76E2">
      <w:pPr>
        <w:spacing w:after="0" w:line="360" w:lineRule="auto"/>
        <w:rPr>
          <w:rFonts w:cstheme="minorHAnsi"/>
        </w:rPr>
      </w:pPr>
      <w:r w:rsidRPr="009B76E2">
        <w:rPr>
          <w:rFonts w:cstheme="minorHAnsi"/>
        </w:rPr>
        <w:t xml:space="preserve">Les personnes ayant des responsabilités et leurs responsabilités respectives dans le cadre de la certification PEFC RED II sont précisées dans </w:t>
      </w:r>
      <w:r w:rsidR="003749D0" w:rsidRPr="009B76E2">
        <w:rPr>
          <w:rFonts w:cstheme="minorHAnsi"/>
        </w:rPr>
        <w:t>le tableau ci-dessous.</w:t>
      </w:r>
    </w:p>
    <w:tbl>
      <w:tblPr>
        <w:tblStyle w:val="Grilledutableau"/>
        <w:tblW w:w="9209" w:type="dxa"/>
        <w:tblLook w:val="04A0" w:firstRow="1" w:lastRow="0" w:firstColumn="1" w:lastColumn="0" w:noHBand="0" w:noVBand="1"/>
      </w:tblPr>
      <w:tblGrid>
        <w:gridCol w:w="2122"/>
        <w:gridCol w:w="7087"/>
      </w:tblGrid>
      <w:tr w:rsidR="003749D0" w:rsidRPr="009B76E2" w14:paraId="39F7333B" w14:textId="77777777" w:rsidTr="003749D0">
        <w:tc>
          <w:tcPr>
            <w:tcW w:w="2122" w:type="dxa"/>
            <w:shd w:val="clear" w:color="auto" w:fill="D9D9D9" w:themeFill="background1" w:themeFillShade="D9"/>
          </w:tcPr>
          <w:p w14:paraId="62417DB7" w14:textId="77777777" w:rsidR="003749D0" w:rsidRPr="006D7A7A" w:rsidRDefault="003749D0" w:rsidP="009B76E2">
            <w:pPr>
              <w:spacing w:after="0" w:line="360" w:lineRule="auto"/>
              <w:jc w:val="center"/>
              <w:rPr>
                <w:rFonts w:cstheme="minorHAnsi"/>
                <w:b/>
                <w:bCs/>
                <w:highlight w:val="darkGray"/>
              </w:rPr>
            </w:pPr>
            <w:r w:rsidRPr="006D7A7A">
              <w:rPr>
                <w:rFonts w:cstheme="minorHAnsi"/>
                <w:b/>
                <w:bCs/>
              </w:rPr>
              <w:t>Fonction</w:t>
            </w:r>
          </w:p>
        </w:tc>
        <w:tc>
          <w:tcPr>
            <w:tcW w:w="7087" w:type="dxa"/>
            <w:shd w:val="clear" w:color="auto" w:fill="D9D9D9" w:themeFill="background1" w:themeFillShade="D9"/>
          </w:tcPr>
          <w:p w14:paraId="0580D1A4" w14:textId="77777777" w:rsidR="003749D0" w:rsidRPr="006D7A7A" w:rsidRDefault="003749D0" w:rsidP="009B76E2">
            <w:pPr>
              <w:spacing w:after="0" w:line="360" w:lineRule="auto"/>
              <w:jc w:val="center"/>
              <w:rPr>
                <w:rFonts w:cstheme="minorHAnsi"/>
                <w:highlight w:val="darkGray"/>
              </w:rPr>
            </w:pPr>
            <w:r w:rsidRPr="006D7A7A">
              <w:rPr>
                <w:rFonts w:cstheme="minorHAnsi"/>
                <w:b/>
                <w:bCs/>
              </w:rPr>
              <w:t>Responsabilités</w:t>
            </w:r>
          </w:p>
        </w:tc>
      </w:tr>
      <w:tr w:rsidR="003749D0" w:rsidRPr="009B76E2" w14:paraId="03DA9987" w14:textId="77777777" w:rsidTr="003749D0">
        <w:tc>
          <w:tcPr>
            <w:tcW w:w="2122" w:type="dxa"/>
          </w:tcPr>
          <w:p w14:paraId="5B75302E" w14:textId="77777777" w:rsidR="003749D0" w:rsidRPr="006D7A7A" w:rsidRDefault="003749D0" w:rsidP="009B76E2">
            <w:pPr>
              <w:spacing w:after="0" w:line="360" w:lineRule="auto"/>
              <w:jc w:val="center"/>
              <w:rPr>
                <w:rFonts w:cstheme="minorHAnsi"/>
                <w:b/>
                <w:bCs/>
                <w:color w:val="FF0000"/>
                <w:szCs w:val="20"/>
              </w:rPr>
            </w:pPr>
          </w:p>
          <w:p w14:paraId="39C63512" w14:textId="77777777" w:rsidR="003749D0" w:rsidRPr="006D7A7A" w:rsidRDefault="003749D0" w:rsidP="009B76E2">
            <w:pPr>
              <w:spacing w:after="0" w:line="360" w:lineRule="auto"/>
              <w:jc w:val="center"/>
              <w:rPr>
                <w:rFonts w:cstheme="minorHAnsi"/>
                <w:b/>
                <w:bCs/>
                <w:color w:val="FF0000"/>
                <w:szCs w:val="20"/>
              </w:rPr>
            </w:pPr>
          </w:p>
          <w:p w14:paraId="03EEBDA6" w14:textId="77777777" w:rsidR="003749D0" w:rsidRPr="006D7A7A" w:rsidRDefault="003749D0" w:rsidP="009B76E2">
            <w:pPr>
              <w:spacing w:after="0" w:line="360" w:lineRule="auto"/>
              <w:jc w:val="center"/>
              <w:rPr>
                <w:rFonts w:cstheme="minorHAnsi"/>
                <w:b/>
                <w:bCs/>
                <w:color w:val="FF0000"/>
                <w:szCs w:val="20"/>
              </w:rPr>
            </w:pPr>
          </w:p>
          <w:p w14:paraId="681F6F18" w14:textId="77777777" w:rsidR="003749D0" w:rsidRPr="006D7A7A" w:rsidRDefault="003749D0" w:rsidP="009B76E2">
            <w:pPr>
              <w:spacing w:after="0" w:line="360" w:lineRule="auto"/>
              <w:jc w:val="center"/>
              <w:rPr>
                <w:rFonts w:cstheme="minorHAnsi"/>
                <w:b/>
                <w:bCs/>
                <w:color w:val="FF0000"/>
                <w:szCs w:val="20"/>
              </w:rPr>
            </w:pPr>
          </w:p>
          <w:p w14:paraId="78EE2F11" w14:textId="77777777" w:rsidR="003749D0" w:rsidRPr="006D7A7A" w:rsidRDefault="003749D0" w:rsidP="009B76E2">
            <w:pPr>
              <w:spacing w:after="0" w:line="360" w:lineRule="auto"/>
              <w:rPr>
                <w:rFonts w:cstheme="minorHAnsi"/>
                <w:b/>
                <w:bCs/>
                <w:color w:val="FF0000"/>
                <w:szCs w:val="20"/>
              </w:rPr>
            </w:pPr>
          </w:p>
          <w:p w14:paraId="64908DFE" w14:textId="543185CE" w:rsidR="003749D0" w:rsidRPr="006D7A7A" w:rsidRDefault="00476976" w:rsidP="009B76E2">
            <w:pPr>
              <w:spacing w:after="0" w:line="360" w:lineRule="auto"/>
              <w:ind w:left="29" w:hanging="29"/>
              <w:jc w:val="center"/>
              <w:rPr>
                <w:rFonts w:cstheme="minorHAnsi"/>
                <w:b/>
                <w:bCs/>
                <w:color w:val="FF0000"/>
              </w:rPr>
            </w:pPr>
            <w:bookmarkStart w:id="10" w:name="_Hlk164006711"/>
            <w:r w:rsidRPr="006D7A7A">
              <w:rPr>
                <w:rFonts w:cstheme="minorHAnsi"/>
                <w:b/>
                <w:bCs/>
                <w:color w:val="FF0000"/>
              </w:rPr>
              <w:t xml:space="preserve">A définir </w:t>
            </w:r>
            <w:r w:rsidR="006D7A7A" w:rsidRPr="006D7A7A">
              <w:rPr>
                <w:rFonts w:cstheme="minorHAnsi"/>
                <w:b/>
                <w:bCs/>
                <w:color w:val="FF0000"/>
              </w:rPr>
              <w:t>par l’entreprise</w:t>
            </w:r>
          </w:p>
          <w:bookmarkEnd w:id="10"/>
          <w:p w14:paraId="18A43BFE" w14:textId="77777777" w:rsidR="003749D0" w:rsidRPr="006D7A7A" w:rsidRDefault="003749D0" w:rsidP="009B76E2">
            <w:pPr>
              <w:spacing w:after="0" w:line="360" w:lineRule="auto"/>
              <w:jc w:val="center"/>
              <w:rPr>
                <w:rFonts w:cstheme="minorHAnsi"/>
                <w:i/>
                <w:iCs/>
                <w:color w:val="FF0000"/>
                <w:szCs w:val="20"/>
              </w:rPr>
            </w:pPr>
          </w:p>
        </w:tc>
        <w:tc>
          <w:tcPr>
            <w:tcW w:w="7087" w:type="dxa"/>
          </w:tcPr>
          <w:p w14:paraId="6F9E3645" w14:textId="77777777" w:rsidR="003749D0" w:rsidRPr="006D7A7A" w:rsidRDefault="003749D0" w:rsidP="009B76E2">
            <w:pPr>
              <w:spacing w:after="0" w:line="360" w:lineRule="auto"/>
              <w:ind w:left="314" w:hanging="258"/>
              <w:jc w:val="left"/>
              <w:rPr>
                <w:rFonts w:cstheme="minorHAnsi"/>
                <w:color w:val="FF0000"/>
                <w:sz w:val="22"/>
              </w:rPr>
            </w:pPr>
            <w:r w:rsidRPr="006D7A7A">
              <w:rPr>
                <w:rFonts w:cstheme="minorHAnsi"/>
                <w:color w:val="FF0000"/>
                <w:sz w:val="22"/>
              </w:rPr>
              <w:t>•</w:t>
            </w:r>
            <w:r w:rsidRPr="006D7A7A">
              <w:rPr>
                <w:rFonts w:cstheme="minorHAnsi"/>
                <w:color w:val="FF0000"/>
                <w:sz w:val="22"/>
              </w:rPr>
              <w:tab/>
              <w:t>Collecter les informations et la documentation auprès des fournisseurs ;</w:t>
            </w:r>
          </w:p>
          <w:p w14:paraId="2394DB58" w14:textId="77777777" w:rsidR="003749D0" w:rsidRPr="006D7A7A" w:rsidRDefault="003749D0" w:rsidP="009B76E2">
            <w:pPr>
              <w:spacing w:after="0" w:line="360" w:lineRule="auto"/>
              <w:ind w:left="314" w:hanging="258"/>
              <w:jc w:val="left"/>
              <w:rPr>
                <w:rFonts w:cstheme="minorHAnsi"/>
                <w:color w:val="FF0000"/>
                <w:sz w:val="22"/>
              </w:rPr>
            </w:pPr>
            <w:r w:rsidRPr="006D7A7A">
              <w:rPr>
                <w:rFonts w:cstheme="minorHAnsi"/>
                <w:color w:val="FF0000"/>
                <w:sz w:val="22"/>
              </w:rPr>
              <w:t>•</w:t>
            </w:r>
            <w:r w:rsidRPr="006D7A7A">
              <w:rPr>
                <w:rFonts w:cstheme="minorHAnsi"/>
                <w:color w:val="FF0000"/>
                <w:sz w:val="22"/>
              </w:rPr>
              <w:tab/>
              <w:t>Assurer le suivi du bilan massique ;</w:t>
            </w:r>
          </w:p>
          <w:p w14:paraId="20AF9690" w14:textId="77777777" w:rsidR="003749D0" w:rsidRPr="006D7A7A" w:rsidRDefault="003749D0" w:rsidP="009B76E2">
            <w:pPr>
              <w:spacing w:after="0" w:line="360" w:lineRule="auto"/>
              <w:ind w:left="314" w:hanging="258"/>
              <w:jc w:val="left"/>
              <w:rPr>
                <w:rFonts w:cstheme="minorHAnsi"/>
                <w:color w:val="FF0000"/>
                <w:sz w:val="22"/>
              </w:rPr>
            </w:pPr>
            <w:r w:rsidRPr="006D7A7A">
              <w:rPr>
                <w:rFonts w:cstheme="minorHAnsi"/>
                <w:color w:val="FF0000"/>
                <w:sz w:val="22"/>
              </w:rPr>
              <w:t>•</w:t>
            </w:r>
            <w:r w:rsidRPr="006D7A7A">
              <w:rPr>
                <w:rFonts w:cstheme="minorHAnsi"/>
                <w:color w:val="FF0000"/>
                <w:sz w:val="22"/>
              </w:rPr>
              <w:tab/>
              <w:t>Mettre en œuvre un programme d’audit interne, veiller à la réalisation des audits annuels avant l’audit externe (réalisé par un organisme certificateur indépendant) ;</w:t>
            </w:r>
          </w:p>
          <w:p w14:paraId="0B2FD2C1" w14:textId="77777777" w:rsidR="003749D0" w:rsidRPr="006D7A7A" w:rsidRDefault="003749D0" w:rsidP="009B76E2">
            <w:pPr>
              <w:spacing w:after="0" w:line="360" w:lineRule="auto"/>
              <w:ind w:left="314" w:hanging="258"/>
              <w:jc w:val="left"/>
              <w:rPr>
                <w:rFonts w:cstheme="minorHAnsi"/>
                <w:color w:val="FF0000"/>
                <w:sz w:val="22"/>
              </w:rPr>
            </w:pPr>
            <w:r w:rsidRPr="006D7A7A">
              <w:rPr>
                <w:rFonts w:cstheme="minorHAnsi"/>
                <w:color w:val="FF0000"/>
                <w:sz w:val="22"/>
              </w:rPr>
              <w:t>•</w:t>
            </w:r>
            <w:r w:rsidRPr="006D7A7A">
              <w:rPr>
                <w:rFonts w:cstheme="minorHAnsi"/>
                <w:color w:val="FF0000"/>
                <w:sz w:val="22"/>
              </w:rPr>
              <w:tab/>
              <w:t>Mettre en œuvre une revue de conformité du site sur la base des résultats des audits internes ;</w:t>
            </w:r>
          </w:p>
          <w:p w14:paraId="44B4F1AE" w14:textId="08F2081D" w:rsidR="003749D0" w:rsidRPr="006D7A7A" w:rsidRDefault="003749D0" w:rsidP="009B76E2">
            <w:pPr>
              <w:spacing w:after="0" w:line="360" w:lineRule="auto"/>
              <w:ind w:left="314" w:hanging="258"/>
              <w:jc w:val="left"/>
              <w:rPr>
                <w:rFonts w:cstheme="minorHAnsi"/>
                <w:color w:val="FF0000"/>
                <w:sz w:val="22"/>
              </w:rPr>
            </w:pPr>
            <w:r w:rsidRPr="006D7A7A">
              <w:rPr>
                <w:rFonts w:cstheme="minorHAnsi"/>
                <w:color w:val="FF0000"/>
                <w:sz w:val="22"/>
              </w:rPr>
              <w:t>•</w:t>
            </w:r>
            <w:r w:rsidRPr="006D7A7A">
              <w:rPr>
                <w:rFonts w:cstheme="minorHAnsi"/>
                <w:color w:val="FF0000"/>
                <w:sz w:val="22"/>
              </w:rPr>
              <w:tab/>
              <w:t>Etablir des actions correctives et préventives si besoin</w:t>
            </w:r>
            <w:r w:rsidR="00DA4CBF">
              <w:rPr>
                <w:rFonts w:cstheme="minorHAnsi"/>
                <w:color w:val="FF0000"/>
                <w:sz w:val="22"/>
              </w:rPr>
              <w:t>,</w:t>
            </w:r>
            <w:r w:rsidRPr="006D7A7A">
              <w:rPr>
                <w:rFonts w:cstheme="minorHAnsi"/>
                <w:color w:val="FF0000"/>
                <w:sz w:val="22"/>
              </w:rPr>
              <w:t xml:space="preserve"> et évaluer l’efficacité des actions correctives adoptées ;</w:t>
            </w:r>
          </w:p>
          <w:p w14:paraId="6CA8898F" w14:textId="77777777" w:rsidR="003749D0" w:rsidRPr="006D7A7A" w:rsidRDefault="003749D0" w:rsidP="009B76E2">
            <w:pPr>
              <w:spacing w:after="0" w:line="360" w:lineRule="auto"/>
              <w:ind w:left="314" w:hanging="258"/>
              <w:jc w:val="left"/>
              <w:rPr>
                <w:rFonts w:cstheme="minorHAnsi"/>
                <w:color w:val="FF0000"/>
                <w:sz w:val="22"/>
              </w:rPr>
            </w:pPr>
            <w:r w:rsidRPr="006D7A7A">
              <w:rPr>
                <w:rFonts w:cstheme="minorHAnsi"/>
                <w:color w:val="FF0000"/>
                <w:sz w:val="22"/>
              </w:rPr>
              <w:t>•</w:t>
            </w:r>
            <w:r w:rsidRPr="006D7A7A">
              <w:rPr>
                <w:rFonts w:cstheme="minorHAnsi"/>
                <w:color w:val="FF0000"/>
                <w:sz w:val="22"/>
              </w:rPr>
              <w:tab/>
              <w:t xml:space="preserve">Réaliser (le cas échéant) l’audit sur site des fournisseurs de plaquettes et de bois de résidus et déchets ; </w:t>
            </w:r>
          </w:p>
          <w:p w14:paraId="18B21BA0" w14:textId="77777777" w:rsidR="003749D0" w:rsidRPr="006D7A7A" w:rsidRDefault="003749D0" w:rsidP="009B76E2">
            <w:pPr>
              <w:spacing w:after="0" w:line="360" w:lineRule="auto"/>
              <w:ind w:left="314" w:hanging="258"/>
              <w:rPr>
                <w:rFonts w:cstheme="minorHAnsi"/>
                <w:color w:val="FF0000"/>
                <w:sz w:val="16"/>
                <w:szCs w:val="14"/>
              </w:rPr>
            </w:pPr>
            <w:r w:rsidRPr="006D7A7A">
              <w:rPr>
                <w:rFonts w:cstheme="minorHAnsi"/>
                <w:color w:val="FF0000"/>
                <w:sz w:val="22"/>
              </w:rPr>
              <w:t>•</w:t>
            </w:r>
            <w:r w:rsidRPr="006D7A7A">
              <w:rPr>
                <w:rFonts w:cstheme="minorHAnsi"/>
                <w:color w:val="FF0000"/>
                <w:sz w:val="22"/>
              </w:rPr>
              <w:tab/>
              <w:t>Assurer la relation avec l’organisme certificateur.</w:t>
            </w:r>
          </w:p>
        </w:tc>
      </w:tr>
      <w:tr w:rsidR="00476976" w:rsidRPr="009B76E2" w14:paraId="10DBB940" w14:textId="77777777" w:rsidTr="003749D0">
        <w:tc>
          <w:tcPr>
            <w:tcW w:w="2122" w:type="dxa"/>
          </w:tcPr>
          <w:p w14:paraId="5E46C24C" w14:textId="6AFFBDC3" w:rsidR="00476976" w:rsidRPr="006D7A7A" w:rsidRDefault="00476976" w:rsidP="009B76E2">
            <w:pPr>
              <w:spacing w:after="0" w:line="360" w:lineRule="auto"/>
              <w:jc w:val="center"/>
              <w:rPr>
                <w:rFonts w:cstheme="minorHAnsi"/>
                <w:b/>
                <w:bCs/>
                <w:color w:val="FF0000"/>
                <w:szCs w:val="20"/>
              </w:rPr>
            </w:pPr>
            <w:r w:rsidRPr="006D7A7A">
              <w:rPr>
                <w:rFonts w:cstheme="minorHAnsi"/>
                <w:b/>
                <w:bCs/>
                <w:color w:val="FF0000"/>
                <w:szCs w:val="20"/>
              </w:rPr>
              <w:t>…….</w:t>
            </w:r>
          </w:p>
        </w:tc>
        <w:tc>
          <w:tcPr>
            <w:tcW w:w="7087" w:type="dxa"/>
          </w:tcPr>
          <w:p w14:paraId="5B98D2CC" w14:textId="14026C9F" w:rsidR="00476976" w:rsidRPr="006D7A7A" w:rsidRDefault="006D7A7A" w:rsidP="009B76E2">
            <w:pPr>
              <w:spacing w:after="0" w:line="360" w:lineRule="auto"/>
              <w:ind w:left="314" w:hanging="258"/>
              <w:jc w:val="left"/>
              <w:rPr>
                <w:rFonts w:cstheme="minorHAnsi"/>
                <w:color w:val="FF0000"/>
                <w:sz w:val="22"/>
              </w:rPr>
            </w:pPr>
            <w:r w:rsidRPr="006D7A7A">
              <w:rPr>
                <w:rFonts w:cstheme="minorHAnsi"/>
                <w:b/>
                <w:bCs/>
                <w:color w:val="FF0000"/>
                <w:szCs w:val="20"/>
              </w:rPr>
              <w:t>…….</w:t>
            </w:r>
          </w:p>
        </w:tc>
      </w:tr>
    </w:tbl>
    <w:p w14:paraId="4E09C67A" w14:textId="77777777" w:rsidR="00636EFD" w:rsidRDefault="00636EFD" w:rsidP="009B76E2">
      <w:pPr>
        <w:spacing w:after="0" w:line="360" w:lineRule="auto"/>
        <w:rPr>
          <w:rFonts w:cstheme="minorHAnsi"/>
        </w:rPr>
      </w:pPr>
    </w:p>
    <w:p w14:paraId="6F734826" w14:textId="4964B188" w:rsidR="004E3E9E" w:rsidRPr="004E3E9E" w:rsidRDefault="004E3E9E" w:rsidP="004E3E9E">
      <w:pPr>
        <w:spacing w:after="0" w:line="360" w:lineRule="auto"/>
        <w:rPr>
          <w:rFonts w:cstheme="minorHAnsi"/>
          <w:i/>
          <w:iCs/>
          <w:color w:val="FF0000"/>
        </w:rPr>
      </w:pPr>
      <w:r w:rsidRPr="004E3E9E">
        <w:rPr>
          <w:rFonts w:cstheme="minorHAnsi"/>
          <w:b/>
          <w:bCs/>
          <w:i/>
          <w:iCs/>
          <w:color w:val="FF0000"/>
        </w:rPr>
        <w:t>Note</w:t>
      </w:r>
      <w:r w:rsidRPr="004E3E9E">
        <w:rPr>
          <w:rFonts w:cstheme="minorHAnsi"/>
          <w:i/>
          <w:iCs/>
          <w:color w:val="FF0000"/>
        </w:rPr>
        <w:t> : veuillez adapter la répartition et l'éventuelle intégration des responsabilités selon l'organisation de votre entreprise.</w:t>
      </w:r>
    </w:p>
    <w:p w14:paraId="52DFD175" w14:textId="77777777" w:rsidR="004E3E9E" w:rsidRPr="009B76E2" w:rsidRDefault="004E3E9E" w:rsidP="009B76E2">
      <w:pPr>
        <w:spacing w:after="0" w:line="360" w:lineRule="auto"/>
        <w:rPr>
          <w:rFonts w:cstheme="minorHAnsi"/>
        </w:rPr>
      </w:pPr>
    </w:p>
    <w:p w14:paraId="773F52E1" w14:textId="53FE2335" w:rsidR="00BF5324" w:rsidRPr="009B76E2" w:rsidRDefault="00BF5324" w:rsidP="009B76E2">
      <w:pPr>
        <w:spacing w:after="0" w:line="360" w:lineRule="auto"/>
        <w:rPr>
          <w:rFonts w:cstheme="minorHAnsi"/>
        </w:rPr>
      </w:pPr>
    </w:p>
    <w:p w14:paraId="6014E489" w14:textId="087E776F" w:rsidR="00EF67AB" w:rsidRPr="009B76E2" w:rsidRDefault="00610771" w:rsidP="009B76E2">
      <w:pPr>
        <w:pStyle w:val="Titre1"/>
        <w:spacing w:line="360" w:lineRule="auto"/>
        <w:ind w:firstLine="0"/>
        <w:rPr>
          <w:rFonts w:asciiTheme="minorHAnsi" w:hAnsiTheme="minorHAnsi" w:cstheme="minorHAnsi"/>
        </w:rPr>
      </w:pPr>
      <w:bookmarkStart w:id="11" w:name="_Toc196178053"/>
      <w:bookmarkEnd w:id="1"/>
      <w:r w:rsidRPr="009B76E2">
        <w:rPr>
          <w:rFonts w:asciiTheme="minorHAnsi" w:hAnsiTheme="minorHAnsi" w:cstheme="minorHAnsi"/>
        </w:rPr>
        <w:t>Procédure de fonctionnement de la chaine de contrôle</w:t>
      </w:r>
      <w:bookmarkEnd w:id="11"/>
    </w:p>
    <w:p w14:paraId="4B53A90B" w14:textId="308FAC15" w:rsidR="00D00063" w:rsidRPr="009B76E2" w:rsidRDefault="00D00063" w:rsidP="009B76E2">
      <w:pPr>
        <w:spacing w:after="0" w:line="360" w:lineRule="auto"/>
        <w:rPr>
          <w:rFonts w:cstheme="minorHAnsi"/>
          <w:i/>
        </w:rPr>
      </w:pPr>
    </w:p>
    <w:p w14:paraId="6486EDA8" w14:textId="79C28EDD" w:rsidR="00EF67AB" w:rsidRPr="009B76E2" w:rsidRDefault="00FC2483" w:rsidP="009B76E2">
      <w:pPr>
        <w:pStyle w:val="Titre2"/>
        <w:spacing w:after="0" w:line="360" w:lineRule="auto"/>
        <w:ind w:left="851" w:hanging="567"/>
        <w:rPr>
          <w:rFonts w:cstheme="minorHAnsi"/>
        </w:rPr>
      </w:pPr>
      <w:bookmarkStart w:id="12" w:name="_Toc196178054"/>
      <w:r w:rsidRPr="009B76E2">
        <w:rPr>
          <w:rFonts w:cstheme="minorHAnsi"/>
        </w:rPr>
        <w:t>Formation</w:t>
      </w:r>
      <w:bookmarkEnd w:id="12"/>
    </w:p>
    <w:p w14:paraId="4287187A" w14:textId="280418BC" w:rsidR="00B16347" w:rsidRPr="009B76E2" w:rsidRDefault="00B16347" w:rsidP="009B76E2">
      <w:pPr>
        <w:spacing w:after="0" w:line="360" w:lineRule="auto"/>
        <w:rPr>
          <w:rFonts w:cstheme="minorHAnsi"/>
        </w:rPr>
      </w:pPr>
      <w:r w:rsidRPr="009B76E2">
        <w:rPr>
          <w:rFonts w:cstheme="minorHAnsi"/>
        </w:rPr>
        <w:t xml:space="preserve">Le personnel concerné par la certification PEFC RED II est soumis aux mêmes exigences de formation que celles définies dans la procédure PEFC Chaîne de Contrôle (COC) de </w:t>
      </w:r>
      <w:r w:rsidR="006D5144" w:rsidRPr="009B76E2">
        <w:rPr>
          <w:rFonts w:cstheme="minorHAnsi"/>
        </w:rPr>
        <w:t>l’entreprise</w:t>
      </w:r>
      <w:r w:rsidRPr="009B76E2">
        <w:rPr>
          <w:rFonts w:cstheme="minorHAnsi"/>
        </w:rPr>
        <w:t>.</w:t>
      </w:r>
    </w:p>
    <w:p w14:paraId="53C2CCE5" w14:textId="2CF67DB2" w:rsidR="00B16347" w:rsidRPr="009B76E2" w:rsidRDefault="00B16347" w:rsidP="009B76E2">
      <w:pPr>
        <w:spacing w:after="0" w:line="360" w:lineRule="auto"/>
        <w:rPr>
          <w:rFonts w:cstheme="minorHAnsi"/>
        </w:rPr>
      </w:pPr>
      <w:r w:rsidRPr="009B76E2">
        <w:rPr>
          <w:rFonts w:cstheme="minorHAnsi"/>
        </w:rPr>
        <w:t xml:space="preserve">Une formation spécifique aux exigences RED II est dispensée aux personnes dont les fonctions ont un impact sur la traçabilité, la durabilité et la conformité des produits issus de la biomasse. </w:t>
      </w:r>
    </w:p>
    <w:p w14:paraId="733B5F74" w14:textId="77777777" w:rsidR="00B16347" w:rsidRPr="009B76E2" w:rsidRDefault="00B16347" w:rsidP="009B76E2">
      <w:pPr>
        <w:spacing w:after="0" w:line="360" w:lineRule="auto"/>
        <w:rPr>
          <w:rFonts w:cstheme="minorHAnsi"/>
        </w:rPr>
      </w:pPr>
      <w:r w:rsidRPr="009B76E2">
        <w:rPr>
          <w:rFonts w:cstheme="minorHAnsi"/>
        </w:rPr>
        <w:lastRenderedPageBreak/>
        <w:t>La formation couvre notamment :</w:t>
      </w:r>
    </w:p>
    <w:p w14:paraId="47C9E56B" w14:textId="11CD1289" w:rsidR="00B16347" w:rsidRPr="009B76E2" w:rsidRDefault="00B16347" w:rsidP="009B76E2">
      <w:pPr>
        <w:numPr>
          <w:ilvl w:val="0"/>
          <w:numId w:val="23"/>
        </w:numPr>
        <w:tabs>
          <w:tab w:val="clear" w:pos="720"/>
          <w:tab w:val="num" w:pos="284"/>
        </w:tabs>
        <w:spacing w:after="0" w:line="360" w:lineRule="auto"/>
        <w:ind w:left="567" w:hanging="283"/>
        <w:rPr>
          <w:rFonts w:cstheme="minorHAnsi"/>
        </w:rPr>
      </w:pPr>
      <w:r w:rsidRPr="009B76E2">
        <w:rPr>
          <w:rFonts w:cstheme="minorHAnsi"/>
        </w:rPr>
        <w:t>Les exigences de certification PEFC RED II relatives à la gestion des approvisionnements et au bilan massique ;</w:t>
      </w:r>
    </w:p>
    <w:p w14:paraId="27731283" w14:textId="77777777" w:rsidR="00B16347" w:rsidRPr="009B76E2" w:rsidRDefault="00B16347" w:rsidP="009B76E2">
      <w:pPr>
        <w:numPr>
          <w:ilvl w:val="0"/>
          <w:numId w:val="23"/>
        </w:numPr>
        <w:tabs>
          <w:tab w:val="clear" w:pos="720"/>
          <w:tab w:val="num" w:pos="284"/>
        </w:tabs>
        <w:spacing w:after="0" w:line="360" w:lineRule="auto"/>
        <w:ind w:left="567" w:hanging="283"/>
        <w:rPr>
          <w:rFonts w:cstheme="minorHAnsi"/>
        </w:rPr>
      </w:pPr>
      <w:r w:rsidRPr="009B76E2">
        <w:rPr>
          <w:rFonts w:cstheme="minorHAnsi"/>
        </w:rPr>
        <w:t>L’utilisation et la mise à jour des registres de traçabilité et du système de contrôle interne ;</w:t>
      </w:r>
    </w:p>
    <w:p w14:paraId="049A00DD" w14:textId="77777777" w:rsidR="00B16347" w:rsidRPr="009B76E2" w:rsidRDefault="00B16347" w:rsidP="009B76E2">
      <w:pPr>
        <w:numPr>
          <w:ilvl w:val="0"/>
          <w:numId w:val="23"/>
        </w:numPr>
        <w:tabs>
          <w:tab w:val="clear" w:pos="720"/>
          <w:tab w:val="num" w:pos="284"/>
        </w:tabs>
        <w:spacing w:after="0" w:line="360" w:lineRule="auto"/>
        <w:ind w:left="567" w:hanging="283"/>
        <w:rPr>
          <w:rFonts w:cstheme="minorHAnsi"/>
        </w:rPr>
      </w:pPr>
      <w:r w:rsidRPr="009B76E2">
        <w:rPr>
          <w:rFonts w:cstheme="minorHAnsi"/>
        </w:rPr>
        <w:t>La collecte, l’analyse et l’archivage des auto-déclarations des fournisseurs et les vérifications associées ;</w:t>
      </w:r>
    </w:p>
    <w:p w14:paraId="231FC686" w14:textId="77777777" w:rsidR="00B16347" w:rsidRPr="009B76E2" w:rsidRDefault="00B16347" w:rsidP="009B76E2">
      <w:pPr>
        <w:numPr>
          <w:ilvl w:val="0"/>
          <w:numId w:val="23"/>
        </w:numPr>
        <w:tabs>
          <w:tab w:val="clear" w:pos="720"/>
          <w:tab w:val="num" w:pos="284"/>
        </w:tabs>
        <w:spacing w:after="0" w:line="360" w:lineRule="auto"/>
        <w:ind w:left="567" w:hanging="283"/>
        <w:rPr>
          <w:rFonts w:cstheme="minorHAnsi"/>
        </w:rPr>
      </w:pPr>
      <w:r w:rsidRPr="009B76E2">
        <w:rPr>
          <w:rFonts w:cstheme="minorHAnsi"/>
        </w:rPr>
        <w:t>La réalisation des audits internes et le suivi des éventuelles non-conformités.</w:t>
      </w:r>
    </w:p>
    <w:p w14:paraId="150FCAEA" w14:textId="77777777" w:rsidR="00B16347" w:rsidRPr="009B76E2" w:rsidRDefault="00B16347" w:rsidP="009B76E2">
      <w:pPr>
        <w:spacing w:after="0" w:line="360" w:lineRule="auto"/>
        <w:rPr>
          <w:rFonts w:cstheme="minorHAnsi"/>
        </w:rPr>
      </w:pPr>
      <w:r w:rsidRPr="009B76E2">
        <w:rPr>
          <w:rFonts w:cstheme="minorHAnsi"/>
        </w:rPr>
        <w:t>Des formations complémentaires peuvent être organisées suite à des audits internes ou externes, à l’entrée en fonction d’un nouveau personnel ou en cas de modification des exigences applicables (mise à jour du bilan massique, changement réglementaire, etc.).</w:t>
      </w:r>
    </w:p>
    <w:p w14:paraId="5E7C5AFD" w14:textId="10EB282D" w:rsidR="006D5144" w:rsidRPr="009B76E2" w:rsidRDefault="00B16347" w:rsidP="009B76E2">
      <w:pPr>
        <w:spacing w:after="0" w:line="360" w:lineRule="auto"/>
        <w:rPr>
          <w:rFonts w:cstheme="minorHAnsi"/>
        </w:rPr>
      </w:pPr>
      <w:r w:rsidRPr="004E3E9E">
        <w:rPr>
          <w:rFonts w:cstheme="minorHAnsi"/>
        </w:rPr>
        <w:t xml:space="preserve">Un registre des formations </w:t>
      </w:r>
      <w:r w:rsidR="002249DF" w:rsidRPr="004E3E9E">
        <w:rPr>
          <w:rFonts w:cstheme="minorHAnsi"/>
        </w:rPr>
        <w:t>(</w:t>
      </w:r>
      <w:r w:rsidR="00D439AE">
        <w:rPr>
          <w:rFonts w:cstheme="minorHAnsi"/>
        </w:rPr>
        <w:t>Réf. « </w:t>
      </w:r>
      <w:r w:rsidR="00D439AE" w:rsidRPr="00AF1A5B">
        <w:rPr>
          <w:rFonts w:cstheme="minorHAnsi"/>
        </w:rPr>
        <w:t>MO 07 - Registre de présence Formation</w:t>
      </w:r>
      <w:r w:rsidR="00D439AE">
        <w:rPr>
          <w:rFonts w:cstheme="minorHAnsi"/>
        </w:rPr>
        <w:t> »</w:t>
      </w:r>
      <w:r w:rsidR="002249DF" w:rsidRPr="004E3E9E">
        <w:rPr>
          <w:rFonts w:cstheme="minorHAnsi"/>
        </w:rPr>
        <w:t xml:space="preserve">) </w:t>
      </w:r>
      <w:r w:rsidRPr="004E3E9E">
        <w:rPr>
          <w:rFonts w:cstheme="minorHAnsi"/>
        </w:rPr>
        <w:t>e</w:t>
      </w:r>
      <w:r w:rsidRPr="009B76E2">
        <w:rPr>
          <w:rFonts w:cstheme="minorHAnsi"/>
        </w:rPr>
        <w:t>st conservé et mis à jour, afin d’assurer la traçabilité des actions de formation réalisées.</w:t>
      </w:r>
    </w:p>
    <w:p w14:paraId="29C0B700" w14:textId="77777777" w:rsidR="006D5144" w:rsidRPr="009B76E2" w:rsidRDefault="006D5144" w:rsidP="009B76E2">
      <w:pPr>
        <w:spacing w:after="0" w:line="360" w:lineRule="auto"/>
        <w:rPr>
          <w:rFonts w:cstheme="minorHAnsi"/>
        </w:rPr>
      </w:pPr>
    </w:p>
    <w:p w14:paraId="774E66C5" w14:textId="15C9884F" w:rsidR="00FC2483" w:rsidRPr="009B76E2" w:rsidRDefault="00FC2483" w:rsidP="009B76E2">
      <w:pPr>
        <w:spacing w:after="0" w:line="360" w:lineRule="auto"/>
        <w:rPr>
          <w:rFonts w:cstheme="minorHAnsi"/>
        </w:rPr>
      </w:pPr>
    </w:p>
    <w:p w14:paraId="308228D6" w14:textId="5EF5BFE0" w:rsidR="00A461BA" w:rsidRPr="009B76E2" w:rsidRDefault="00892B8B" w:rsidP="009B76E2">
      <w:pPr>
        <w:pStyle w:val="Titre1"/>
        <w:spacing w:line="360" w:lineRule="auto"/>
        <w:ind w:firstLine="0"/>
        <w:rPr>
          <w:rFonts w:asciiTheme="minorHAnsi" w:hAnsiTheme="minorHAnsi" w:cstheme="minorHAnsi"/>
        </w:rPr>
      </w:pPr>
      <w:bookmarkStart w:id="13" w:name="_Toc196178055"/>
      <w:r w:rsidRPr="009B76E2">
        <w:rPr>
          <w:rFonts w:asciiTheme="minorHAnsi" w:hAnsiTheme="minorHAnsi" w:cstheme="minorHAnsi"/>
        </w:rPr>
        <w:t>Champ d’application de la chaine de contrôle</w:t>
      </w:r>
      <w:bookmarkEnd w:id="13"/>
    </w:p>
    <w:p w14:paraId="3D479D30" w14:textId="77777777" w:rsidR="00F90A26" w:rsidRPr="009B76E2" w:rsidRDefault="00F90A26" w:rsidP="009B76E2">
      <w:pPr>
        <w:spacing w:after="0" w:line="360" w:lineRule="auto"/>
        <w:rPr>
          <w:rFonts w:cstheme="minorHAnsi"/>
        </w:rPr>
      </w:pPr>
    </w:p>
    <w:p w14:paraId="22C98F10" w14:textId="3EA9B44F" w:rsidR="006653EE" w:rsidRPr="009B76E2" w:rsidRDefault="00A2581D" w:rsidP="009B76E2">
      <w:pPr>
        <w:pStyle w:val="Titre2"/>
        <w:spacing w:after="0" w:line="360" w:lineRule="auto"/>
        <w:ind w:left="851" w:hanging="567"/>
        <w:rPr>
          <w:rFonts w:cstheme="minorHAnsi"/>
        </w:rPr>
      </w:pPr>
      <w:bookmarkStart w:id="14" w:name="_Toc432514117"/>
      <w:bookmarkStart w:id="15" w:name="_Toc69595008"/>
      <w:bookmarkStart w:id="16" w:name="_Toc159537700"/>
      <w:bookmarkStart w:id="17" w:name="_Toc196178056"/>
      <w:r w:rsidRPr="009B76E2">
        <w:rPr>
          <w:rFonts w:cstheme="minorHAnsi"/>
        </w:rPr>
        <w:t>Typologie de biomasse concernée</w:t>
      </w:r>
      <w:bookmarkEnd w:id="14"/>
      <w:bookmarkEnd w:id="15"/>
      <w:bookmarkEnd w:id="16"/>
      <w:bookmarkEnd w:id="17"/>
    </w:p>
    <w:p w14:paraId="3498E66E" w14:textId="2870EF7C" w:rsidR="006653EE" w:rsidRPr="009B76E2" w:rsidRDefault="006653EE" w:rsidP="009B76E2">
      <w:pPr>
        <w:spacing w:after="0" w:line="360" w:lineRule="auto"/>
        <w:rPr>
          <w:rFonts w:cstheme="minorHAnsi"/>
        </w:rPr>
      </w:pPr>
      <w:r w:rsidRPr="009B76E2">
        <w:rPr>
          <w:rFonts w:cstheme="minorHAnsi"/>
        </w:rPr>
        <w:t xml:space="preserve">Dans le périmètre de la certification PEFC RED II, </w:t>
      </w:r>
      <w:r w:rsidR="006D5144" w:rsidRPr="009B76E2">
        <w:rPr>
          <w:rFonts w:cstheme="minorHAnsi"/>
        </w:rPr>
        <w:t>l’entreprise</w:t>
      </w:r>
      <w:r w:rsidRPr="009B76E2">
        <w:rPr>
          <w:rFonts w:cstheme="minorHAnsi"/>
        </w:rPr>
        <w:t xml:space="preserve"> inclue les typologies de biomasse </w:t>
      </w:r>
      <w:r w:rsidR="00395B76" w:rsidRPr="009B76E2">
        <w:rPr>
          <w:rFonts w:cstheme="minorHAnsi"/>
        </w:rPr>
        <w:t xml:space="preserve">approvisionnées </w:t>
      </w:r>
      <w:r w:rsidR="00395B76">
        <w:rPr>
          <w:rFonts w:cstheme="minorHAnsi"/>
        </w:rPr>
        <w:t>(</w:t>
      </w:r>
      <w:r w:rsidRPr="009B76E2">
        <w:rPr>
          <w:rFonts w:cstheme="minorHAnsi"/>
        </w:rPr>
        <w:t>définies ci-dessous</w:t>
      </w:r>
      <w:r w:rsidR="00395B76">
        <w:rPr>
          <w:rFonts w:cstheme="minorHAnsi"/>
        </w:rPr>
        <w:t>)</w:t>
      </w:r>
      <w:r w:rsidRPr="009B76E2">
        <w:rPr>
          <w:rFonts w:cstheme="minorHAnsi"/>
        </w:rPr>
        <w:t xml:space="preserve"> pouvant servir de base pour un combustible :</w:t>
      </w:r>
    </w:p>
    <w:tbl>
      <w:tblPr>
        <w:tblStyle w:val="Grilledutableau"/>
        <w:tblW w:w="0" w:type="auto"/>
        <w:tblLook w:val="04A0" w:firstRow="1" w:lastRow="0" w:firstColumn="1" w:lastColumn="0" w:noHBand="0" w:noVBand="1"/>
      </w:tblPr>
      <w:tblGrid>
        <w:gridCol w:w="2263"/>
        <w:gridCol w:w="6791"/>
      </w:tblGrid>
      <w:tr w:rsidR="002120B9" w:rsidRPr="009B76E2" w14:paraId="57BB3565" w14:textId="77777777" w:rsidTr="00B434F0">
        <w:tc>
          <w:tcPr>
            <w:tcW w:w="2263" w:type="dxa"/>
            <w:shd w:val="clear" w:color="auto" w:fill="D9D9D9" w:themeFill="background1" w:themeFillShade="D9"/>
          </w:tcPr>
          <w:p w14:paraId="54B6F63D" w14:textId="7115EE00" w:rsidR="002120B9" w:rsidRPr="009B76E2" w:rsidRDefault="00B434F0" w:rsidP="009B76E2">
            <w:pPr>
              <w:spacing w:after="0" w:line="360" w:lineRule="auto"/>
              <w:jc w:val="center"/>
              <w:rPr>
                <w:rFonts w:cstheme="minorHAnsi"/>
                <w:b/>
                <w:bCs/>
                <w:sz w:val="24"/>
                <w:szCs w:val="28"/>
              </w:rPr>
            </w:pPr>
            <w:r w:rsidRPr="009B76E2">
              <w:rPr>
                <w:rFonts w:cstheme="minorHAnsi"/>
                <w:b/>
                <w:bCs/>
                <w:sz w:val="24"/>
                <w:szCs w:val="28"/>
              </w:rPr>
              <w:t>Catégories</w:t>
            </w:r>
          </w:p>
        </w:tc>
        <w:tc>
          <w:tcPr>
            <w:tcW w:w="6791" w:type="dxa"/>
            <w:shd w:val="clear" w:color="auto" w:fill="D9D9D9" w:themeFill="background1" w:themeFillShade="D9"/>
          </w:tcPr>
          <w:p w14:paraId="0A1160CC" w14:textId="633D7254" w:rsidR="002120B9" w:rsidRPr="009B76E2" w:rsidRDefault="00B434F0" w:rsidP="009B76E2">
            <w:pPr>
              <w:spacing w:after="0" w:line="360" w:lineRule="auto"/>
              <w:jc w:val="center"/>
              <w:rPr>
                <w:rFonts w:cstheme="minorHAnsi"/>
              </w:rPr>
            </w:pPr>
            <w:r w:rsidRPr="009B76E2">
              <w:rPr>
                <w:rFonts w:cstheme="minorHAnsi"/>
                <w:b/>
                <w:bCs/>
                <w:sz w:val="24"/>
                <w:szCs w:val="28"/>
              </w:rPr>
              <w:t>Biomasse</w:t>
            </w:r>
          </w:p>
        </w:tc>
      </w:tr>
      <w:tr w:rsidR="00EC25B2" w:rsidRPr="009B76E2" w14:paraId="0A55E88F" w14:textId="77777777" w:rsidTr="00CA2B72">
        <w:tc>
          <w:tcPr>
            <w:tcW w:w="2263" w:type="dxa"/>
          </w:tcPr>
          <w:p w14:paraId="524812F7" w14:textId="77777777" w:rsidR="00EC25B2" w:rsidRPr="009B76E2" w:rsidRDefault="00EC25B2" w:rsidP="009B76E2">
            <w:pPr>
              <w:spacing w:after="0" w:line="360" w:lineRule="auto"/>
              <w:rPr>
                <w:rFonts w:cstheme="minorHAnsi"/>
              </w:rPr>
            </w:pPr>
            <w:r w:rsidRPr="009B76E2">
              <w:rPr>
                <w:rFonts w:cstheme="minorHAnsi"/>
              </w:rPr>
              <w:t xml:space="preserve"> </w:t>
            </w:r>
            <w:r w:rsidRPr="009B76E2">
              <w:rPr>
                <w:rFonts w:cstheme="minorHAnsi"/>
              </w:rPr>
              <w:sym w:font="Wingdings" w:char="F0A8"/>
            </w:r>
            <w:r w:rsidRPr="009B76E2">
              <w:rPr>
                <w:rFonts w:cstheme="minorHAnsi"/>
              </w:rPr>
              <w:t xml:space="preserve"> </w:t>
            </w:r>
            <w:r w:rsidRPr="009B76E2">
              <w:rPr>
                <w:rFonts w:cstheme="minorHAnsi"/>
                <w:b/>
                <w:bCs/>
              </w:rPr>
              <w:t>Biomasse forestière</w:t>
            </w:r>
          </w:p>
          <w:p w14:paraId="1399F06C" w14:textId="320C5D4E" w:rsidR="00EC25B2" w:rsidRPr="009B76E2" w:rsidRDefault="00EC25B2" w:rsidP="009B76E2">
            <w:pPr>
              <w:spacing w:after="0" w:line="360" w:lineRule="auto"/>
              <w:rPr>
                <w:rFonts w:cstheme="minorHAnsi"/>
                <w:i/>
                <w:iCs/>
              </w:rPr>
            </w:pPr>
            <w:r w:rsidRPr="009B76E2">
              <w:rPr>
                <w:rFonts w:cstheme="minorHAnsi"/>
                <w:i/>
                <w:iCs/>
                <w:sz w:val="14"/>
                <w:szCs w:val="16"/>
              </w:rPr>
              <w:t>(Produits issus directement de l’activité d’exploitation forestière) </w:t>
            </w:r>
          </w:p>
        </w:tc>
        <w:tc>
          <w:tcPr>
            <w:tcW w:w="6791" w:type="dxa"/>
          </w:tcPr>
          <w:p w14:paraId="33AEEF0F" w14:textId="77777777" w:rsidR="002120B9" w:rsidRPr="009B76E2" w:rsidRDefault="002120B9" w:rsidP="009B76E2">
            <w:pPr>
              <w:pStyle w:val="Paragraphedeliste"/>
              <w:spacing w:after="0" w:line="360" w:lineRule="auto"/>
              <w:ind w:left="1440"/>
              <w:rPr>
                <w:rFonts w:asciiTheme="minorHAnsi" w:hAnsiTheme="minorHAnsi" w:cstheme="minorHAnsi"/>
              </w:rPr>
            </w:pPr>
          </w:p>
          <w:p w14:paraId="1E12A2D5" w14:textId="7663BCE2" w:rsidR="00EC25B2" w:rsidRPr="009B76E2" w:rsidRDefault="002120B9" w:rsidP="009B76E2">
            <w:pPr>
              <w:pStyle w:val="Paragraphedeliste"/>
              <w:spacing w:after="0" w:line="360" w:lineRule="auto"/>
              <w:ind w:left="741"/>
              <w:rPr>
                <w:rFonts w:asciiTheme="minorHAnsi" w:hAnsiTheme="minorHAnsi" w:cstheme="minorHAnsi"/>
              </w:rPr>
            </w:pPr>
            <w:r w:rsidRPr="009B76E2">
              <w:rPr>
                <w:rFonts w:asciiTheme="minorHAnsi" w:hAnsiTheme="minorHAnsi" w:cstheme="minorHAnsi"/>
              </w:rPr>
              <w:sym w:font="Wingdings" w:char="F0A8"/>
            </w:r>
            <w:r w:rsidRPr="009B76E2">
              <w:rPr>
                <w:rFonts w:asciiTheme="minorHAnsi" w:hAnsiTheme="minorHAnsi" w:cstheme="minorHAnsi"/>
              </w:rPr>
              <w:t xml:space="preserve"> </w:t>
            </w:r>
            <w:r w:rsidR="00EC25B2" w:rsidRPr="009B76E2">
              <w:rPr>
                <w:rFonts w:asciiTheme="minorHAnsi" w:hAnsiTheme="minorHAnsi" w:cstheme="minorHAnsi"/>
              </w:rPr>
              <w:t>Bois rond</w:t>
            </w:r>
            <w:r w:rsidR="00526C56" w:rsidRPr="009B76E2">
              <w:rPr>
                <w:rFonts w:asciiTheme="minorHAnsi" w:hAnsiTheme="minorHAnsi" w:cstheme="minorHAnsi"/>
              </w:rPr>
              <w:t xml:space="preserve"> (</w:t>
            </w:r>
            <w:proofErr w:type="spellStart"/>
            <w:r w:rsidR="00526C56" w:rsidRPr="009B76E2">
              <w:rPr>
                <w:rFonts w:asciiTheme="minorHAnsi" w:hAnsiTheme="minorHAnsi" w:cstheme="minorHAnsi"/>
              </w:rPr>
              <w:t>Btl</w:t>
            </w:r>
            <w:proofErr w:type="spellEnd"/>
            <w:r w:rsidR="004E3BB8">
              <w:rPr>
                <w:rFonts w:asciiTheme="minorHAnsi" w:hAnsiTheme="minorHAnsi" w:cstheme="minorHAnsi"/>
              </w:rPr>
              <w:t xml:space="preserve"> – Bois </w:t>
            </w:r>
            <w:r w:rsidR="00381206">
              <w:rPr>
                <w:rFonts w:asciiTheme="minorHAnsi" w:hAnsiTheme="minorHAnsi" w:cstheme="minorHAnsi"/>
              </w:rPr>
              <w:t>t</w:t>
            </w:r>
            <w:r w:rsidR="004E3BB8">
              <w:rPr>
                <w:rFonts w:asciiTheme="minorHAnsi" w:hAnsiTheme="minorHAnsi" w:cstheme="minorHAnsi"/>
              </w:rPr>
              <w:t xml:space="preserve">oute </w:t>
            </w:r>
            <w:r w:rsidR="00381206">
              <w:rPr>
                <w:rFonts w:asciiTheme="minorHAnsi" w:hAnsiTheme="minorHAnsi" w:cstheme="minorHAnsi"/>
              </w:rPr>
              <w:t>l</w:t>
            </w:r>
            <w:r w:rsidR="004E3BB8">
              <w:rPr>
                <w:rFonts w:asciiTheme="minorHAnsi" w:hAnsiTheme="minorHAnsi" w:cstheme="minorHAnsi"/>
              </w:rPr>
              <w:t>ongueur</w:t>
            </w:r>
            <w:r w:rsidR="00526C56" w:rsidRPr="009B76E2">
              <w:rPr>
                <w:rFonts w:asciiTheme="minorHAnsi" w:hAnsiTheme="minorHAnsi" w:cstheme="minorHAnsi"/>
              </w:rPr>
              <w:t>)</w:t>
            </w:r>
          </w:p>
          <w:p w14:paraId="1FC38E62" w14:textId="0D3A8868" w:rsidR="00EC25B2" w:rsidRPr="009B76E2" w:rsidRDefault="002120B9" w:rsidP="009B76E2">
            <w:pPr>
              <w:pStyle w:val="Paragraphedeliste"/>
              <w:spacing w:after="0" w:line="360" w:lineRule="auto"/>
              <w:ind w:left="741"/>
              <w:rPr>
                <w:rFonts w:asciiTheme="minorHAnsi" w:hAnsiTheme="minorHAnsi" w:cstheme="minorHAnsi"/>
              </w:rPr>
            </w:pPr>
            <w:r w:rsidRPr="009B76E2">
              <w:rPr>
                <w:rFonts w:asciiTheme="minorHAnsi" w:hAnsiTheme="minorHAnsi" w:cstheme="minorHAnsi"/>
              </w:rPr>
              <w:sym w:font="Wingdings" w:char="F0A8"/>
            </w:r>
            <w:r w:rsidRPr="009B76E2">
              <w:rPr>
                <w:rFonts w:asciiTheme="minorHAnsi" w:hAnsiTheme="minorHAnsi" w:cstheme="minorHAnsi"/>
              </w:rPr>
              <w:t xml:space="preserve"> </w:t>
            </w:r>
            <w:r w:rsidR="00EC25B2" w:rsidRPr="009B76E2">
              <w:rPr>
                <w:rFonts w:asciiTheme="minorHAnsi" w:hAnsiTheme="minorHAnsi" w:cstheme="minorHAnsi"/>
              </w:rPr>
              <w:t>Plaquette forestière</w:t>
            </w:r>
          </w:p>
          <w:p w14:paraId="58FD5941" w14:textId="4EB098C8" w:rsidR="00EC25B2" w:rsidRPr="009B76E2" w:rsidRDefault="002120B9" w:rsidP="009B76E2">
            <w:pPr>
              <w:pStyle w:val="Paragraphedeliste"/>
              <w:spacing w:after="0" w:line="360" w:lineRule="auto"/>
              <w:ind w:left="741"/>
              <w:rPr>
                <w:rFonts w:asciiTheme="minorHAnsi" w:hAnsiTheme="minorHAnsi" w:cstheme="minorHAnsi"/>
              </w:rPr>
            </w:pPr>
            <w:r w:rsidRPr="009B76E2">
              <w:rPr>
                <w:rFonts w:asciiTheme="minorHAnsi" w:hAnsiTheme="minorHAnsi" w:cstheme="minorHAnsi"/>
              </w:rPr>
              <w:sym w:font="Wingdings" w:char="F0A8"/>
            </w:r>
            <w:r w:rsidRPr="009B76E2">
              <w:rPr>
                <w:rFonts w:asciiTheme="minorHAnsi" w:hAnsiTheme="minorHAnsi" w:cstheme="minorHAnsi"/>
              </w:rPr>
              <w:t xml:space="preserve"> </w:t>
            </w:r>
            <w:r w:rsidR="00EC25B2" w:rsidRPr="009B76E2">
              <w:rPr>
                <w:rFonts w:asciiTheme="minorHAnsi" w:hAnsiTheme="minorHAnsi" w:cstheme="minorHAnsi"/>
              </w:rPr>
              <w:t>Résidus forestiers (houppiers, branchages…</w:t>
            </w:r>
            <w:r w:rsidR="00E33514" w:rsidRPr="009B76E2">
              <w:rPr>
                <w:rFonts w:asciiTheme="minorHAnsi" w:hAnsiTheme="minorHAnsi" w:cstheme="minorHAnsi"/>
              </w:rPr>
              <w:t>)</w:t>
            </w:r>
          </w:p>
        </w:tc>
      </w:tr>
      <w:tr w:rsidR="00EC25B2" w:rsidRPr="009B76E2" w14:paraId="179B5F8C" w14:textId="77777777" w:rsidTr="007C71EB">
        <w:tc>
          <w:tcPr>
            <w:tcW w:w="2263" w:type="dxa"/>
          </w:tcPr>
          <w:p w14:paraId="7E9F7542" w14:textId="2018C75F" w:rsidR="00EC25B2" w:rsidRPr="009B76E2" w:rsidRDefault="00EC25B2" w:rsidP="009B76E2">
            <w:pPr>
              <w:spacing w:after="0" w:line="360" w:lineRule="auto"/>
              <w:rPr>
                <w:rFonts w:cstheme="minorHAnsi"/>
              </w:rPr>
            </w:pPr>
            <w:r w:rsidRPr="009B76E2">
              <w:rPr>
                <w:rFonts w:cstheme="minorHAnsi"/>
              </w:rPr>
              <w:t xml:space="preserve"> </w:t>
            </w:r>
            <w:r w:rsidRPr="009B76E2">
              <w:rPr>
                <w:rFonts w:cstheme="minorHAnsi"/>
              </w:rPr>
              <w:sym w:font="Wingdings" w:char="F0A8"/>
            </w:r>
            <w:r w:rsidRPr="009B76E2">
              <w:rPr>
                <w:rFonts w:cstheme="minorHAnsi"/>
              </w:rPr>
              <w:t xml:space="preserve"> </w:t>
            </w:r>
            <w:r w:rsidRPr="009B76E2">
              <w:rPr>
                <w:rFonts w:cstheme="minorHAnsi"/>
                <w:b/>
                <w:bCs/>
              </w:rPr>
              <w:t>Résidu</w:t>
            </w:r>
            <w:r w:rsidR="00381206">
              <w:rPr>
                <w:rFonts w:cstheme="minorHAnsi"/>
                <w:b/>
                <w:bCs/>
              </w:rPr>
              <w:t>s</w:t>
            </w:r>
          </w:p>
        </w:tc>
        <w:tc>
          <w:tcPr>
            <w:tcW w:w="6791" w:type="dxa"/>
          </w:tcPr>
          <w:p w14:paraId="28B32A51" w14:textId="77777777" w:rsidR="002120B9" w:rsidRPr="009B76E2" w:rsidRDefault="002120B9" w:rsidP="009B76E2">
            <w:pPr>
              <w:spacing w:after="0" w:line="360" w:lineRule="auto"/>
              <w:rPr>
                <w:rFonts w:cstheme="minorHAnsi"/>
              </w:rPr>
            </w:pPr>
          </w:p>
          <w:p w14:paraId="09F58F73" w14:textId="7C6B2C14" w:rsidR="00EC25B2" w:rsidRPr="009B76E2" w:rsidRDefault="002120B9" w:rsidP="009B76E2">
            <w:pPr>
              <w:spacing w:after="0" w:line="360" w:lineRule="auto"/>
              <w:rPr>
                <w:rFonts w:cstheme="minorHAnsi"/>
              </w:rPr>
            </w:pPr>
            <w:r w:rsidRPr="009B76E2">
              <w:rPr>
                <w:rFonts w:cstheme="minorHAnsi"/>
              </w:rPr>
              <w:sym w:font="Wingdings" w:char="F0A8"/>
            </w:r>
            <w:r w:rsidRPr="009B76E2">
              <w:rPr>
                <w:rFonts w:cstheme="minorHAnsi"/>
              </w:rPr>
              <w:t xml:space="preserve"> </w:t>
            </w:r>
            <w:r w:rsidR="00EC25B2" w:rsidRPr="009B76E2">
              <w:rPr>
                <w:rFonts w:cstheme="minorHAnsi"/>
              </w:rPr>
              <w:t>Résidus de transformation provenant d'industries liées à la forêt </w:t>
            </w:r>
          </w:p>
          <w:p w14:paraId="2C8CDDE9" w14:textId="344FB760" w:rsidR="00EC25B2" w:rsidRPr="009B76E2" w:rsidRDefault="002120B9" w:rsidP="009B76E2">
            <w:pPr>
              <w:pStyle w:val="Paragraphedeliste"/>
              <w:spacing w:after="0" w:line="360" w:lineRule="auto"/>
              <w:ind w:left="741"/>
              <w:rPr>
                <w:rFonts w:asciiTheme="minorHAnsi" w:hAnsiTheme="minorHAnsi" w:cstheme="minorHAnsi"/>
              </w:rPr>
            </w:pPr>
            <w:r w:rsidRPr="009B76E2">
              <w:rPr>
                <w:rFonts w:asciiTheme="minorHAnsi" w:hAnsiTheme="minorHAnsi" w:cstheme="minorHAnsi"/>
              </w:rPr>
              <w:sym w:font="Wingdings" w:char="F0A8"/>
            </w:r>
            <w:r w:rsidRPr="009B76E2">
              <w:rPr>
                <w:rFonts w:asciiTheme="minorHAnsi" w:hAnsiTheme="minorHAnsi" w:cstheme="minorHAnsi"/>
              </w:rPr>
              <w:t xml:space="preserve"> </w:t>
            </w:r>
            <w:r w:rsidR="00E33514" w:rsidRPr="009B76E2">
              <w:rPr>
                <w:rFonts w:asciiTheme="minorHAnsi" w:hAnsiTheme="minorHAnsi" w:cstheme="minorHAnsi"/>
              </w:rPr>
              <w:t>Plaquette de scierie</w:t>
            </w:r>
          </w:p>
          <w:p w14:paraId="3329F0CA" w14:textId="289C630D" w:rsidR="00EC25B2" w:rsidRPr="009B76E2" w:rsidRDefault="002120B9" w:rsidP="009B76E2">
            <w:pPr>
              <w:pStyle w:val="Paragraphedeliste"/>
              <w:spacing w:after="0" w:line="360" w:lineRule="auto"/>
              <w:ind w:left="741"/>
              <w:rPr>
                <w:rFonts w:asciiTheme="minorHAnsi" w:hAnsiTheme="minorHAnsi" w:cstheme="minorHAnsi"/>
              </w:rPr>
            </w:pPr>
            <w:r w:rsidRPr="009B76E2">
              <w:rPr>
                <w:rFonts w:asciiTheme="minorHAnsi" w:hAnsiTheme="minorHAnsi" w:cstheme="minorHAnsi"/>
              </w:rPr>
              <w:sym w:font="Wingdings" w:char="F0A8"/>
            </w:r>
            <w:r w:rsidRPr="009B76E2">
              <w:rPr>
                <w:rFonts w:asciiTheme="minorHAnsi" w:hAnsiTheme="minorHAnsi" w:cstheme="minorHAnsi"/>
              </w:rPr>
              <w:t xml:space="preserve"> </w:t>
            </w:r>
            <w:r w:rsidR="00E33514" w:rsidRPr="009B76E2">
              <w:rPr>
                <w:rFonts w:asciiTheme="minorHAnsi" w:hAnsiTheme="minorHAnsi" w:cstheme="minorHAnsi"/>
              </w:rPr>
              <w:t xml:space="preserve">Dosses et </w:t>
            </w:r>
            <w:proofErr w:type="spellStart"/>
            <w:r w:rsidR="00E33514" w:rsidRPr="009B76E2">
              <w:rPr>
                <w:rFonts w:asciiTheme="minorHAnsi" w:hAnsiTheme="minorHAnsi" w:cstheme="minorHAnsi"/>
              </w:rPr>
              <w:t>délignures</w:t>
            </w:r>
            <w:proofErr w:type="spellEnd"/>
          </w:p>
          <w:p w14:paraId="6B073140" w14:textId="213C897E" w:rsidR="00EC25B2" w:rsidRPr="009B76E2" w:rsidRDefault="002120B9" w:rsidP="009B76E2">
            <w:pPr>
              <w:pStyle w:val="Paragraphedeliste"/>
              <w:spacing w:after="0" w:line="360" w:lineRule="auto"/>
              <w:ind w:left="741"/>
              <w:rPr>
                <w:rFonts w:asciiTheme="minorHAnsi" w:hAnsiTheme="minorHAnsi" w:cstheme="minorHAnsi"/>
              </w:rPr>
            </w:pPr>
            <w:r w:rsidRPr="009B76E2">
              <w:rPr>
                <w:rFonts w:asciiTheme="minorHAnsi" w:hAnsiTheme="minorHAnsi" w:cstheme="minorHAnsi"/>
              </w:rPr>
              <w:sym w:font="Wingdings" w:char="F0A8"/>
            </w:r>
            <w:r w:rsidRPr="009B76E2">
              <w:rPr>
                <w:rFonts w:asciiTheme="minorHAnsi" w:hAnsiTheme="minorHAnsi" w:cstheme="minorHAnsi"/>
              </w:rPr>
              <w:t xml:space="preserve"> </w:t>
            </w:r>
            <w:r w:rsidR="00E33514" w:rsidRPr="009B76E2">
              <w:rPr>
                <w:rFonts w:asciiTheme="minorHAnsi" w:hAnsiTheme="minorHAnsi" w:cstheme="minorHAnsi"/>
              </w:rPr>
              <w:t xml:space="preserve">Sciure </w:t>
            </w:r>
          </w:p>
          <w:p w14:paraId="282BDCFA" w14:textId="6C47D176" w:rsidR="00E33514" w:rsidRDefault="00E33514" w:rsidP="009B76E2">
            <w:pPr>
              <w:pStyle w:val="Paragraphedeliste"/>
              <w:spacing w:after="0" w:line="360" w:lineRule="auto"/>
              <w:ind w:left="741"/>
              <w:rPr>
                <w:rFonts w:asciiTheme="minorHAnsi" w:hAnsiTheme="minorHAnsi" w:cstheme="minorHAnsi"/>
              </w:rPr>
            </w:pPr>
            <w:r w:rsidRPr="009B76E2">
              <w:rPr>
                <w:rFonts w:asciiTheme="minorHAnsi" w:hAnsiTheme="minorHAnsi" w:cstheme="minorHAnsi"/>
              </w:rPr>
              <w:sym w:font="Wingdings" w:char="F0A8"/>
            </w:r>
            <w:r w:rsidRPr="009B76E2">
              <w:rPr>
                <w:rFonts w:asciiTheme="minorHAnsi" w:hAnsiTheme="minorHAnsi" w:cstheme="minorHAnsi"/>
              </w:rPr>
              <w:t xml:space="preserve"> Chutes courtes</w:t>
            </w:r>
            <w:r w:rsidR="005706A3">
              <w:rPr>
                <w:rFonts w:asciiTheme="minorHAnsi" w:hAnsiTheme="minorHAnsi" w:cstheme="minorHAnsi"/>
              </w:rPr>
              <w:t xml:space="preserve"> de scierie</w:t>
            </w:r>
          </w:p>
          <w:p w14:paraId="35E402F3" w14:textId="4943C7F1" w:rsidR="005706A3" w:rsidRPr="005706A3" w:rsidRDefault="005706A3" w:rsidP="005706A3">
            <w:pPr>
              <w:pStyle w:val="Paragraphedeliste"/>
              <w:spacing w:after="0" w:line="360" w:lineRule="auto"/>
              <w:ind w:left="741"/>
              <w:rPr>
                <w:rFonts w:asciiTheme="minorHAnsi" w:hAnsiTheme="minorHAnsi" w:cstheme="minorHAnsi"/>
              </w:rPr>
            </w:pPr>
            <w:r w:rsidRPr="009B76E2">
              <w:rPr>
                <w:rFonts w:asciiTheme="minorHAnsi" w:hAnsiTheme="minorHAnsi" w:cstheme="minorHAnsi"/>
              </w:rPr>
              <w:sym w:font="Wingdings" w:char="F0A8"/>
            </w:r>
            <w:r w:rsidRPr="009B76E2">
              <w:rPr>
                <w:rFonts w:asciiTheme="minorHAnsi" w:hAnsiTheme="minorHAnsi" w:cstheme="minorHAnsi"/>
              </w:rPr>
              <w:t xml:space="preserve"> </w:t>
            </w:r>
            <w:r>
              <w:rPr>
                <w:rFonts w:asciiTheme="minorHAnsi" w:hAnsiTheme="minorHAnsi" w:cstheme="minorHAnsi"/>
              </w:rPr>
              <w:t xml:space="preserve">Résidus </w:t>
            </w:r>
            <w:r w:rsidRPr="005706A3">
              <w:rPr>
                <w:rFonts w:asciiTheme="minorHAnsi" w:hAnsiTheme="minorHAnsi" w:cstheme="minorHAnsi"/>
              </w:rPr>
              <w:t>de l’industrie de 2nde transformation du bois</w:t>
            </w:r>
          </w:p>
          <w:p w14:paraId="60112AD9" w14:textId="77777777" w:rsidR="002120B9" w:rsidRPr="009B76E2" w:rsidRDefault="002120B9" w:rsidP="009B76E2">
            <w:pPr>
              <w:pStyle w:val="Paragraphedeliste"/>
              <w:spacing w:after="0" w:line="360" w:lineRule="auto"/>
              <w:ind w:left="1440"/>
              <w:rPr>
                <w:rFonts w:asciiTheme="minorHAnsi" w:hAnsiTheme="minorHAnsi" w:cstheme="minorHAnsi"/>
              </w:rPr>
            </w:pPr>
          </w:p>
          <w:p w14:paraId="0DF9431D" w14:textId="7892FD2C" w:rsidR="00EC25B2" w:rsidRPr="009B76E2" w:rsidRDefault="002120B9" w:rsidP="009B76E2">
            <w:pPr>
              <w:spacing w:after="0" w:line="360" w:lineRule="auto"/>
              <w:rPr>
                <w:rFonts w:cstheme="minorHAnsi"/>
              </w:rPr>
            </w:pPr>
            <w:r w:rsidRPr="009B76E2">
              <w:rPr>
                <w:rFonts w:cstheme="minorHAnsi"/>
              </w:rPr>
              <w:sym w:font="Wingdings" w:char="F0A8"/>
            </w:r>
            <w:r w:rsidRPr="009B76E2">
              <w:rPr>
                <w:rFonts w:cstheme="minorHAnsi"/>
              </w:rPr>
              <w:t xml:space="preserve"> </w:t>
            </w:r>
            <w:r w:rsidR="00EC25B2" w:rsidRPr="009B76E2">
              <w:rPr>
                <w:rFonts w:cstheme="minorHAnsi"/>
              </w:rPr>
              <w:t>Arbres hors forêt (TOF</w:t>
            </w:r>
            <w:r w:rsidR="00514F41">
              <w:rPr>
                <w:rFonts w:cstheme="minorHAnsi"/>
              </w:rPr>
              <w:t xml:space="preserve"> pour </w:t>
            </w:r>
            <w:proofErr w:type="spellStart"/>
            <w:r w:rsidR="00514F41">
              <w:rPr>
                <w:rFonts w:cstheme="minorHAnsi"/>
              </w:rPr>
              <w:t>Trees</w:t>
            </w:r>
            <w:proofErr w:type="spellEnd"/>
            <w:r w:rsidR="00514F41">
              <w:rPr>
                <w:rFonts w:cstheme="minorHAnsi"/>
              </w:rPr>
              <w:t xml:space="preserve"> </w:t>
            </w:r>
            <w:proofErr w:type="spellStart"/>
            <w:r w:rsidR="00514F41">
              <w:rPr>
                <w:rFonts w:cstheme="minorHAnsi"/>
              </w:rPr>
              <w:t>Outside</w:t>
            </w:r>
            <w:proofErr w:type="spellEnd"/>
            <w:r w:rsidR="00514F41">
              <w:rPr>
                <w:rFonts w:cstheme="minorHAnsi"/>
              </w:rPr>
              <w:t xml:space="preserve"> Forest</w:t>
            </w:r>
            <w:r w:rsidR="00EC25B2" w:rsidRPr="009B76E2">
              <w:rPr>
                <w:rFonts w:cstheme="minorHAnsi"/>
              </w:rPr>
              <w:t>)</w:t>
            </w:r>
          </w:p>
          <w:p w14:paraId="4CA5B73D" w14:textId="27620907" w:rsidR="00EC25B2" w:rsidRPr="009B76E2" w:rsidRDefault="002120B9" w:rsidP="009B76E2">
            <w:pPr>
              <w:pStyle w:val="Paragraphedeliste"/>
              <w:spacing w:after="0" w:line="360" w:lineRule="auto"/>
              <w:ind w:left="741"/>
              <w:rPr>
                <w:rFonts w:asciiTheme="minorHAnsi" w:hAnsiTheme="minorHAnsi" w:cstheme="minorHAnsi"/>
              </w:rPr>
            </w:pPr>
            <w:r w:rsidRPr="009B76E2">
              <w:rPr>
                <w:rFonts w:asciiTheme="minorHAnsi" w:hAnsiTheme="minorHAnsi" w:cstheme="minorHAnsi"/>
              </w:rPr>
              <w:sym w:font="Wingdings" w:char="F0A8"/>
            </w:r>
            <w:r w:rsidRPr="009B76E2">
              <w:rPr>
                <w:rFonts w:asciiTheme="minorHAnsi" w:hAnsiTheme="minorHAnsi" w:cstheme="minorHAnsi"/>
              </w:rPr>
              <w:t xml:space="preserve"> </w:t>
            </w:r>
            <w:r w:rsidR="00EC25B2" w:rsidRPr="009B76E2">
              <w:rPr>
                <w:rFonts w:asciiTheme="minorHAnsi" w:hAnsiTheme="minorHAnsi" w:cstheme="minorHAnsi"/>
              </w:rPr>
              <w:t>Bois bocager et d’alignement</w:t>
            </w:r>
          </w:p>
          <w:p w14:paraId="167423C4" w14:textId="77777777" w:rsidR="00EC25B2" w:rsidRPr="009B76E2" w:rsidRDefault="002120B9" w:rsidP="009B76E2">
            <w:pPr>
              <w:pStyle w:val="Paragraphedeliste"/>
              <w:spacing w:after="0" w:line="360" w:lineRule="auto"/>
              <w:ind w:left="741"/>
              <w:rPr>
                <w:rFonts w:asciiTheme="minorHAnsi" w:hAnsiTheme="minorHAnsi" w:cstheme="minorHAnsi"/>
              </w:rPr>
            </w:pPr>
            <w:r w:rsidRPr="009B76E2">
              <w:rPr>
                <w:rFonts w:asciiTheme="minorHAnsi" w:hAnsiTheme="minorHAnsi" w:cstheme="minorHAnsi"/>
              </w:rPr>
              <w:sym w:font="Wingdings" w:char="F0A8"/>
            </w:r>
            <w:r w:rsidRPr="009B76E2">
              <w:rPr>
                <w:rFonts w:asciiTheme="minorHAnsi" w:hAnsiTheme="minorHAnsi" w:cstheme="minorHAnsi"/>
              </w:rPr>
              <w:t xml:space="preserve"> </w:t>
            </w:r>
            <w:r w:rsidR="00EC25B2" w:rsidRPr="009B76E2">
              <w:rPr>
                <w:rFonts w:asciiTheme="minorHAnsi" w:hAnsiTheme="minorHAnsi" w:cstheme="minorHAnsi"/>
              </w:rPr>
              <w:t>Chantiers d’élagage</w:t>
            </w:r>
          </w:p>
          <w:p w14:paraId="45CAFEBD" w14:textId="77011520" w:rsidR="002120B9" w:rsidRPr="009B76E2" w:rsidRDefault="002120B9" w:rsidP="009B76E2">
            <w:pPr>
              <w:pStyle w:val="Paragraphedeliste"/>
              <w:spacing w:after="0" w:line="360" w:lineRule="auto"/>
              <w:ind w:left="1440"/>
              <w:rPr>
                <w:rFonts w:asciiTheme="minorHAnsi" w:hAnsiTheme="minorHAnsi" w:cstheme="minorHAnsi"/>
              </w:rPr>
            </w:pPr>
          </w:p>
        </w:tc>
      </w:tr>
      <w:tr w:rsidR="00EC25B2" w:rsidRPr="009B76E2" w14:paraId="186115F8" w14:textId="77777777" w:rsidTr="005D3504">
        <w:tc>
          <w:tcPr>
            <w:tcW w:w="2263" w:type="dxa"/>
          </w:tcPr>
          <w:p w14:paraId="264AD62D" w14:textId="1807F3B4" w:rsidR="00EC25B2" w:rsidRPr="009B76E2" w:rsidRDefault="00EC25B2" w:rsidP="009B76E2">
            <w:pPr>
              <w:spacing w:after="0" w:line="360" w:lineRule="auto"/>
              <w:rPr>
                <w:rFonts w:cstheme="minorHAnsi"/>
              </w:rPr>
            </w:pPr>
            <w:r w:rsidRPr="009B76E2">
              <w:rPr>
                <w:rFonts w:cstheme="minorHAnsi"/>
              </w:rPr>
              <w:t xml:space="preserve"> </w:t>
            </w:r>
            <w:r w:rsidRPr="009B76E2">
              <w:rPr>
                <w:rFonts w:cstheme="minorHAnsi"/>
              </w:rPr>
              <w:sym w:font="Wingdings" w:char="F0A8"/>
            </w:r>
            <w:r w:rsidRPr="009B76E2">
              <w:rPr>
                <w:rFonts w:cstheme="minorHAnsi"/>
              </w:rPr>
              <w:t xml:space="preserve"> </w:t>
            </w:r>
            <w:r w:rsidRPr="009B76E2">
              <w:rPr>
                <w:rFonts w:cstheme="minorHAnsi"/>
                <w:b/>
                <w:bCs/>
              </w:rPr>
              <w:t>Déchets </w:t>
            </w:r>
          </w:p>
        </w:tc>
        <w:tc>
          <w:tcPr>
            <w:tcW w:w="6791" w:type="dxa"/>
          </w:tcPr>
          <w:p w14:paraId="34FA9F64" w14:textId="77777777" w:rsidR="002120B9" w:rsidRPr="009B76E2" w:rsidRDefault="002120B9" w:rsidP="009B76E2">
            <w:pPr>
              <w:pStyle w:val="Paragraphedeliste"/>
              <w:spacing w:after="0" w:line="360" w:lineRule="auto"/>
              <w:ind w:left="1440"/>
              <w:rPr>
                <w:rFonts w:asciiTheme="minorHAnsi" w:hAnsiTheme="minorHAnsi" w:cstheme="minorHAnsi"/>
              </w:rPr>
            </w:pPr>
          </w:p>
          <w:p w14:paraId="04D4E5B1" w14:textId="5915D0DD" w:rsidR="00EC25B2" w:rsidRPr="009B76E2" w:rsidRDefault="002120B9" w:rsidP="009B76E2">
            <w:pPr>
              <w:pStyle w:val="Paragraphedeliste"/>
              <w:spacing w:after="0" w:line="360" w:lineRule="auto"/>
              <w:ind w:left="741"/>
              <w:rPr>
                <w:rFonts w:asciiTheme="minorHAnsi" w:hAnsiTheme="minorHAnsi" w:cstheme="minorHAnsi"/>
              </w:rPr>
            </w:pPr>
            <w:r w:rsidRPr="009B76E2">
              <w:rPr>
                <w:rFonts w:asciiTheme="minorHAnsi" w:hAnsiTheme="minorHAnsi" w:cstheme="minorHAnsi"/>
              </w:rPr>
              <w:sym w:font="Wingdings" w:char="F0A8"/>
            </w:r>
            <w:r w:rsidRPr="009B76E2">
              <w:rPr>
                <w:rFonts w:asciiTheme="minorHAnsi" w:hAnsiTheme="minorHAnsi" w:cstheme="minorHAnsi"/>
              </w:rPr>
              <w:t xml:space="preserve"> </w:t>
            </w:r>
            <w:r w:rsidR="00EC25B2" w:rsidRPr="009B76E2">
              <w:rPr>
                <w:rFonts w:asciiTheme="minorHAnsi" w:hAnsiTheme="minorHAnsi" w:cstheme="minorHAnsi"/>
              </w:rPr>
              <w:t>Déchets bois d’emballage</w:t>
            </w:r>
          </w:p>
          <w:p w14:paraId="767C73B1" w14:textId="7B341D5D" w:rsidR="00EC25B2" w:rsidRPr="009B76E2" w:rsidRDefault="002120B9" w:rsidP="009B76E2">
            <w:pPr>
              <w:pStyle w:val="Paragraphedeliste"/>
              <w:spacing w:after="0" w:line="360" w:lineRule="auto"/>
              <w:ind w:left="741"/>
              <w:rPr>
                <w:rFonts w:asciiTheme="minorHAnsi" w:hAnsiTheme="minorHAnsi" w:cstheme="minorHAnsi"/>
              </w:rPr>
            </w:pPr>
            <w:r w:rsidRPr="009B76E2">
              <w:rPr>
                <w:rFonts w:asciiTheme="minorHAnsi" w:hAnsiTheme="minorHAnsi" w:cstheme="minorHAnsi"/>
              </w:rPr>
              <w:lastRenderedPageBreak/>
              <w:sym w:font="Wingdings" w:char="F0A8"/>
            </w:r>
            <w:r w:rsidRPr="009B76E2">
              <w:rPr>
                <w:rFonts w:asciiTheme="minorHAnsi" w:hAnsiTheme="minorHAnsi" w:cstheme="minorHAnsi"/>
              </w:rPr>
              <w:t xml:space="preserve"> </w:t>
            </w:r>
            <w:r w:rsidR="00EC25B2" w:rsidRPr="009B76E2">
              <w:rPr>
                <w:rFonts w:asciiTheme="minorHAnsi" w:hAnsiTheme="minorHAnsi" w:cstheme="minorHAnsi"/>
              </w:rPr>
              <w:t>Bois B</w:t>
            </w:r>
          </w:p>
          <w:p w14:paraId="061DB4A2" w14:textId="2ED60CA3" w:rsidR="00E33514" w:rsidRPr="009B76E2" w:rsidRDefault="00E33514" w:rsidP="009B76E2">
            <w:pPr>
              <w:pStyle w:val="Paragraphedeliste"/>
              <w:spacing w:after="0" w:line="360" w:lineRule="auto"/>
              <w:ind w:left="741"/>
              <w:rPr>
                <w:rFonts w:asciiTheme="minorHAnsi" w:hAnsiTheme="minorHAnsi" w:cstheme="minorHAnsi"/>
              </w:rPr>
            </w:pPr>
            <w:r w:rsidRPr="009B76E2">
              <w:rPr>
                <w:rFonts w:asciiTheme="minorHAnsi" w:hAnsiTheme="minorHAnsi" w:cstheme="minorHAnsi"/>
              </w:rPr>
              <w:sym w:font="Wingdings" w:char="F0A8"/>
            </w:r>
            <w:r w:rsidRPr="009B76E2">
              <w:rPr>
                <w:rFonts w:asciiTheme="minorHAnsi" w:hAnsiTheme="minorHAnsi" w:cstheme="minorHAnsi"/>
              </w:rPr>
              <w:t xml:space="preserve"> Broyat SSD</w:t>
            </w:r>
            <w:r w:rsidR="00266249">
              <w:rPr>
                <w:rFonts w:asciiTheme="minorHAnsi" w:hAnsiTheme="minorHAnsi" w:cstheme="minorHAnsi"/>
              </w:rPr>
              <w:t xml:space="preserve"> (</w:t>
            </w:r>
            <w:r w:rsidR="00266249" w:rsidRPr="00266249">
              <w:rPr>
                <w:rFonts w:asciiTheme="minorHAnsi" w:hAnsiTheme="minorHAnsi" w:cstheme="minorHAnsi"/>
              </w:rPr>
              <w:t xml:space="preserve">Sortie du </w:t>
            </w:r>
            <w:r w:rsidR="00266249">
              <w:rPr>
                <w:rFonts w:asciiTheme="minorHAnsi" w:hAnsiTheme="minorHAnsi" w:cstheme="minorHAnsi"/>
              </w:rPr>
              <w:t>S</w:t>
            </w:r>
            <w:r w:rsidR="00266249" w:rsidRPr="00266249">
              <w:rPr>
                <w:rFonts w:asciiTheme="minorHAnsi" w:hAnsiTheme="minorHAnsi" w:cstheme="minorHAnsi"/>
              </w:rPr>
              <w:t xml:space="preserve">tatut de </w:t>
            </w:r>
            <w:r w:rsidR="00266249">
              <w:rPr>
                <w:rFonts w:asciiTheme="minorHAnsi" w:hAnsiTheme="minorHAnsi" w:cstheme="minorHAnsi"/>
              </w:rPr>
              <w:t>D</w:t>
            </w:r>
            <w:r w:rsidR="00266249" w:rsidRPr="00266249">
              <w:rPr>
                <w:rFonts w:asciiTheme="minorHAnsi" w:hAnsiTheme="minorHAnsi" w:cstheme="minorHAnsi"/>
              </w:rPr>
              <w:t>échet</w:t>
            </w:r>
            <w:r w:rsidR="00266249">
              <w:rPr>
                <w:rFonts w:asciiTheme="minorHAnsi" w:hAnsiTheme="minorHAnsi" w:cstheme="minorHAnsi"/>
              </w:rPr>
              <w:t>)</w:t>
            </w:r>
          </w:p>
          <w:p w14:paraId="0BFC282C" w14:textId="31687360" w:rsidR="00E33514" w:rsidRPr="009B76E2" w:rsidRDefault="00E33514" w:rsidP="009B76E2">
            <w:pPr>
              <w:pStyle w:val="Paragraphedeliste"/>
              <w:spacing w:after="0" w:line="360" w:lineRule="auto"/>
              <w:ind w:left="741"/>
              <w:rPr>
                <w:rFonts w:asciiTheme="minorHAnsi" w:hAnsiTheme="minorHAnsi" w:cstheme="minorHAnsi"/>
              </w:rPr>
            </w:pPr>
            <w:r w:rsidRPr="009B76E2">
              <w:rPr>
                <w:rFonts w:asciiTheme="minorHAnsi" w:hAnsiTheme="minorHAnsi" w:cstheme="minorHAnsi"/>
              </w:rPr>
              <w:sym w:font="Wingdings" w:char="F0A8"/>
            </w:r>
            <w:r w:rsidRPr="009B76E2">
              <w:rPr>
                <w:rFonts w:asciiTheme="minorHAnsi" w:hAnsiTheme="minorHAnsi" w:cstheme="minorHAnsi"/>
              </w:rPr>
              <w:t xml:space="preserve"> Déchets verts</w:t>
            </w:r>
          </w:p>
          <w:p w14:paraId="538B0C3B" w14:textId="378B75A5" w:rsidR="00EC25B2" w:rsidRPr="009B76E2" w:rsidRDefault="00EC25B2" w:rsidP="009B76E2">
            <w:pPr>
              <w:pStyle w:val="Paragraphedeliste"/>
              <w:spacing w:after="0" w:line="360" w:lineRule="auto"/>
              <w:ind w:left="741"/>
              <w:rPr>
                <w:rFonts w:asciiTheme="minorHAnsi" w:hAnsiTheme="minorHAnsi" w:cstheme="minorHAnsi"/>
              </w:rPr>
            </w:pPr>
          </w:p>
        </w:tc>
      </w:tr>
    </w:tbl>
    <w:p w14:paraId="37159C7E" w14:textId="0FA0372D" w:rsidR="004B584A" w:rsidRPr="00CF3C1B" w:rsidRDefault="004E3E9E" w:rsidP="009B76E2">
      <w:pPr>
        <w:spacing w:after="0" w:line="360" w:lineRule="auto"/>
        <w:rPr>
          <w:rFonts w:cstheme="minorHAnsi"/>
          <w:i/>
          <w:iCs/>
          <w:color w:val="FF0000"/>
        </w:rPr>
      </w:pPr>
      <w:r w:rsidRPr="00CF3C1B">
        <w:rPr>
          <w:rFonts w:cstheme="minorHAnsi"/>
          <w:b/>
          <w:bCs/>
          <w:i/>
          <w:iCs/>
          <w:color w:val="FF0000"/>
        </w:rPr>
        <w:lastRenderedPageBreak/>
        <w:t>Note</w:t>
      </w:r>
      <w:r w:rsidRPr="00CF3C1B">
        <w:rPr>
          <w:rFonts w:cstheme="minorHAnsi"/>
          <w:i/>
          <w:iCs/>
          <w:color w:val="FF0000"/>
        </w:rPr>
        <w:t> : Veuillez cocher la ou les catégories</w:t>
      </w:r>
      <w:r w:rsidR="005A239C">
        <w:rPr>
          <w:rFonts w:cstheme="minorHAnsi"/>
          <w:i/>
          <w:iCs/>
          <w:color w:val="FF0000"/>
        </w:rPr>
        <w:t>,</w:t>
      </w:r>
      <w:r w:rsidRPr="00CF3C1B">
        <w:rPr>
          <w:rFonts w:cstheme="minorHAnsi"/>
          <w:i/>
          <w:iCs/>
          <w:color w:val="FF0000"/>
        </w:rPr>
        <w:t xml:space="preserve"> et les biomasses concernées par le périmètre PEFC RED II de votre </w:t>
      </w:r>
      <w:r w:rsidR="005A239C">
        <w:rPr>
          <w:rFonts w:cstheme="minorHAnsi"/>
          <w:i/>
          <w:iCs/>
          <w:color w:val="FF0000"/>
        </w:rPr>
        <w:t>entreprise</w:t>
      </w:r>
      <w:r w:rsidRPr="00CF3C1B">
        <w:rPr>
          <w:rFonts w:cstheme="minorHAnsi"/>
          <w:i/>
          <w:iCs/>
          <w:color w:val="FF0000"/>
        </w:rPr>
        <w:t>.</w:t>
      </w:r>
    </w:p>
    <w:p w14:paraId="7D2CA3E8" w14:textId="77777777" w:rsidR="006653EE" w:rsidRPr="009B76E2" w:rsidRDefault="006653EE" w:rsidP="009B76E2">
      <w:pPr>
        <w:spacing w:after="0" w:line="360" w:lineRule="auto"/>
        <w:rPr>
          <w:rFonts w:cstheme="minorHAnsi"/>
        </w:rPr>
      </w:pPr>
    </w:p>
    <w:p w14:paraId="4EA99145" w14:textId="1EBC3A65" w:rsidR="00D56F18" w:rsidRPr="009B76E2" w:rsidRDefault="00D56F18" w:rsidP="009B76E2">
      <w:pPr>
        <w:pStyle w:val="Titre2"/>
        <w:spacing w:after="0" w:line="360" w:lineRule="auto"/>
        <w:ind w:left="851" w:hanging="567"/>
        <w:rPr>
          <w:rFonts w:cstheme="minorHAnsi"/>
        </w:rPr>
      </w:pPr>
      <w:bookmarkStart w:id="18" w:name="_Toc196178057"/>
      <w:bookmarkStart w:id="19" w:name="_Hlk193975009"/>
      <w:r w:rsidRPr="009B76E2">
        <w:rPr>
          <w:rFonts w:cstheme="minorHAnsi"/>
        </w:rPr>
        <w:t>Sites concernés</w:t>
      </w:r>
      <w:bookmarkEnd w:id="18"/>
    </w:p>
    <w:p w14:paraId="15BFE6AA" w14:textId="107165A2" w:rsidR="00DF36B8" w:rsidRPr="00DF36B8" w:rsidRDefault="00DF36B8" w:rsidP="009B76E2">
      <w:pPr>
        <w:spacing w:after="0" w:line="360" w:lineRule="auto"/>
        <w:rPr>
          <w:rFonts w:cstheme="minorHAnsi"/>
        </w:rPr>
      </w:pPr>
      <w:r w:rsidRPr="00DF36B8">
        <w:rPr>
          <w:rFonts w:cstheme="minorHAnsi"/>
        </w:rPr>
        <w:t xml:space="preserve">Dans le cadre de la certification PEFC RED II, les sites inclus dans le périmètre de certification sont définis dans le document </w:t>
      </w:r>
      <w:r w:rsidR="00D439AE">
        <w:rPr>
          <w:rFonts w:cstheme="minorHAnsi"/>
        </w:rPr>
        <w:t>« </w:t>
      </w:r>
      <w:r w:rsidRPr="00DF36B8">
        <w:rPr>
          <w:rFonts w:cstheme="minorHAnsi"/>
        </w:rPr>
        <w:t>MO 01</w:t>
      </w:r>
      <w:r w:rsidR="00D439AE">
        <w:rPr>
          <w:rFonts w:cstheme="minorHAnsi"/>
        </w:rPr>
        <w:t xml:space="preserve"> </w:t>
      </w:r>
      <w:r w:rsidR="00D439AE" w:rsidRPr="00A3459A">
        <w:rPr>
          <w:rFonts w:cstheme="minorHAnsi"/>
        </w:rPr>
        <w:t>- Liste Fournisseurs et Plateformes PEFC RED II</w:t>
      </w:r>
      <w:r w:rsidR="00D439AE">
        <w:rPr>
          <w:rFonts w:cstheme="minorHAnsi"/>
        </w:rPr>
        <w:t> »</w:t>
      </w:r>
      <w:r w:rsidR="00D439AE" w:rsidRPr="00DF36B8">
        <w:rPr>
          <w:rFonts w:cstheme="minorHAnsi"/>
        </w:rPr>
        <w:t>.</w:t>
      </w:r>
      <w:r w:rsidRPr="00DF36B8">
        <w:rPr>
          <w:rFonts w:cstheme="minorHAnsi"/>
        </w:rPr>
        <w:t xml:space="preserve"> Ce document répertorie l'ensemble des sites et plateformes de stockage rattachés, qu'il s'agisse d'un site unique ou de multiples emplacements.</w:t>
      </w:r>
    </w:p>
    <w:p w14:paraId="7E00D05C" w14:textId="6954B8BD" w:rsidR="00DF36B8" w:rsidRPr="00DF36B8" w:rsidRDefault="00DF36B8" w:rsidP="009B76E2">
      <w:pPr>
        <w:spacing w:after="0" w:line="360" w:lineRule="auto"/>
        <w:rPr>
          <w:rFonts w:cstheme="minorHAnsi"/>
        </w:rPr>
      </w:pPr>
      <w:r w:rsidRPr="00DF36B8">
        <w:rPr>
          <w:rFonts w:cstheme="minorHAnsi"/>
        </w:rPr>
        <w:t xml:space="preserve">Toute modification ou ajout de sites doit être </w:t>
      </w:r>
      <w:r w:rsidR="00821635">
        <w:rPr>
          <w:rFonts w:cstheme="minorHAnsi"/>
        </w:rPr>
        <w:t>répercuté</w:t>
      </w:r>
      <w:r w:rsidR="00821635" w:rsidRPr="00DF36B8">
        <w:rPr>
          <w:rFonts w:cstheme="minorHAnsi"/>
        </w:rPr>
        <w:t xml:space="preserve"> </w:t>
      </w:r>
      <w:r w:rsidRPr="00DF36B8">
        <w:rPr>
          <w:rFonts w:cstheme="minorHAnsi"/>
        </w:rPr>
        <w:t>dans le document MO 01, et les procédures de gestion des sites doivent être mises à jour en conséquence.</w:t>
      </w:r>
    </w:p>
    <w:bookmarkEnd w:id="19"/>
    <w:p w14:paraId="41F7D72C" w14:textId="77777777" w:rsidR="00840B61" w:rsidRDefault="00840B61" w:rsidP="009B76E2">
      <w:pPr>
        <w:spacing w:after="0" w:line="360" w:lineRule="auto"/>
        <w:rPr>
          <w:rFonts w:cstheme="minorHAnsi"/>
          <w:i/>
        </w:rPr>
      </w:pPr>
    </w:p>
    <w:p w14:paraId="46AD977A" w14:textId="1573FB23" w:rsidR="007C13FB" w:rsidRPr="007C13FB" w:rsidRDefault="007C13FB" w:rsidP="007C13FB">
      <w:pPr>
        <w:spacing w:after="0" w:line="360" w:lineRule="auto"/>
        <w:rPr>
          <w:rFonts w:cstheme="minorHAnsi"/>
          <w:i/>
          <w:iCs/>
        </w:rPr>
      </w:pPr>
      <w:r w:rsidRPr="007414C4">
        <w:rPr>
          <w:rFonts w:cstheme="minorHAnsi"/>
          <w:i/>
          <w:iCs/>
          <w:u w:val="single"/>
        </w:rPr>
        <w:t>Note</w:t>
      </w:r>
      <w:r w:rsidRPr="007C13FB">
        <w:rPr>
          <w:rFonts w:cstheme="minorHAnsi"/>
          <w:i/>
          <w:iCs/>
        </w:rPr>
        <w:t xml:space="preserve"> : exigences spécifiques PEFC RED II concernant les sites</w:t>
      </w:r>
      <w:r w:rsidR="00034528">
        <w:rPr>
          <w:rFonts w:cstheme="minorHAnsi"/>
          <w:i/>
          <w:iCs/>
        </w:rPr>
        <w:t> :</w:t>
      </w:r>
    </w:p>
    <w:p w14:paraId="0C98F4C5" w14:textId="77777777" w:rsidR="007C13FB" w:rsidRPr="007C13FB" w:rsidRDefault="007C13FB" w:rsidP="007C13FB">
      <w:pPr>
        <w:numPr>
          <w:ilvl w:val="0"/>
          <w:numId w:val="38"/>
        </w:numPr>
        <w:spacing w:after="0" w:line="360" w:lineRule="auto"/>
        <w:rPr>
          <w:rFonts w:cstheme="minorHAnsi"/>
          <w:i/>
        </w:rPr>
      </w:pPr>
      <w:r w:rsidRPr="007C13FB">
        <w:rPr>
          <w:rFonts w:cstheme="minorHAnsi"/>
          <w:i/>
        </w:rPr>
        <w:t>Contrairement à la certification PEFC Chaîne de Contrôle (COC), la certification multisite ou de groupe n’est pas autorisée dans le cadre de PEFC RED II.</w:t>
      </w:r>
    </w:p>
    <w:p w14:paraId="62F2EE0D" w14:textId="77777777" w:rsidR="007C13FB" w:rsidRPr="007C13FB" w:rsidRDefault="007C13FB" w:rsidP="007C13FB">
      <w:pPr>
        <w:numPr>
          <w:ilvl w:val="0"/>
          <w:numId w:val="38"/>
        </w:numPr>
        <w:spacing w:after="0" w:line="360" w:lineRule="auto"/>
        <w:rPr>
          <w:rFonts w:cstheme="minorHAnsi"/>
          <w:i/>
        </w:rPr>
      </w:pPr>
      <w:r w:rsidRPr="007C13FB">
        <w:rPr>
          <w:rFonts w:cstheme="minorHAnsi"/>
          <w:i/>
        </w:rPr>
        <w:t>Un site est défini comme une entité opérationnelle disposant de fonctions d’achat, de vente ou de transformation de biomasse. Chaque site doit être identifié séparément.</w:t>
      </w:r>
    </w:p>
    <w:p w14:paraId="1CA34350" w14:textId="77777777" w:rsidR="007C13FB" w:rsidRPr="007C13FB" w:rsidRDefault="007C13FB" w:rsidP="007C13FB">
      <w:pPr>
        <w:numPr>
          <w:ilvl w:val="0"/>
          <w:numId w:val="38"/>
        </w:numPr>
        <w:spacing w:after="0" w:line="360" w:lineRule="auto"/>
        <w:rPr>
          <w:rFonts w:cstheme="minorHAnsi"/>
          <w:i/>
        </w:rPr>
      </w:pPr>
      <w:r w:rsidRPr="007C13FB">
        <w:rPr>
          <w:rFonts w:cstheme="minorHAnsi"/>
          <w:i/>
        </w:rPr>
        <w:t>Les unités de stockage ou de manutention situées sur un autre site physique peuvent être considérées comme rattachées à un site principal, à condition qu’elles ne disposent pas de fonctions propres d’achat, de transformation ou de vente.</w:t>
      </w:r>
    </w:p>
    <w:p w14:paraId="3E5A1EB1" w14:textId="77777777" w:rsidR="007C13FB" w:rsidRPr="007C13FB" w:rsidRDefault="007C13FB" w:rsidP="007C13FB">
      <w:pPr>
        <w:numPr>
          <w:ilvl w:val="0"/>
          <w:numId w:val="38"/>
        </w:numPr>
        <w:spacing w:after="0" w:line="360" w:lineRule="auto"/>
        <w:rPr>
          <w:rFonts w:cstheme="minorHAnsi"/>
          <w:i/>
        </w:rPr>
      </w:pPr>
      <w:r w:rsidRPr="007C13FB">
        <w:rPr>
          <w:rFonts w:cstheme="minorHAnsi"/>
          <w:i/>
        </w:rPr>
        <w:t>Un site ne peut couvrir qu’une seule entité juridique.</w:t>
      </w:r>
    </w:p>
    <w:p w14:paraId="225842D8" w14:textId="77777777" w:rsidR="007C13FB" w:rsidRPr="007C13FB" w:rsidRDefault="007C13FB" w:rsidP="007C13FB">
      <w:pPr>
        <w:numPr>
          <w:ilvl w:val="0"/>
          <w:numId w:val="38"/>
        </w:numPr>
        <w:spacing w:after="0" w:line="360" w:lineRule="auto"/>
        <w:rPr>
          <w:rFonts w:cstheme="minorHAnsi"/>
          <w:i/>
        </w:rPr>
      </w:pPr>
      <w:r w:rsidRPr="007C13FB">
        <w:rPr>
          <w:rFonts w:cstheme="minorHAnsi"/>
          <w:i/>
        </w:rPr>
        <w:t>Les activités telles que le broyage, le déchiquetage, le criblage ou le séchage à l’air ne sont pas considérées comme de la transformation de biomasse au sens de la directive RED II.</w:t>
      </w:r>
    </w:p>
    <w:p w14:paraId="37CC4893" w14:textId="2F092A71" w:rsidR="002249DF" w:rsidRPr="009B76E2" w:rsidRDefault="002249DF" w:rsidP="009B76E2">
      <w:pPr>
        <w:spacing w:after="0" w:line="360" w:lineRule="auto"/>
        <w:rPr>
          <w:rFonts w:cstheme="minorHAnsi"/>
          <w:i/>
        </w:rPr>
      </w:pPr>
    </w:p>
    <w:p w14:paraId="1AA766B7" w14:textId="77777777" w:rsidR="00542D1C" w:rsidRPr="009B76E2" w:rsidRDefault="00542D1C" w:rsidP="009B76E2">
      <w:pPr>
        <w:spacing w:after="0" w:line="360" w:lineRule="auto"/>
        <w:rPr>
          <w:rFonts w:cstheme="minorHAnsi"/>
        </w:rPr>
      </w:pPr>
    </w:p>
    <w:p w14:paraId="0248CA8D" w14:textId="36F6048E" w:rsidR="009A4A4A" w:rsidRPr="009B76E2" w:rsidRDefault="009124B6" w:rsidP="009B76E2">
      <w:pPr>
        <w:pStyle w:val="Titre1"/>
        <w:spacing w:line="360" w:lineRule="auto"/>
        <w:ind w:firstLine="0"/>
        <w:rPr>
          <w:rFonts w:asciiTheme="minorHAnsi" w:hAnsiTheme="minorHAnsi" w:cstheme="minorHAnsi"/>
        </w:rPr>
      </w:pPr>
      <w:bookmarkStart w:id="20" w:name="_Toc196178058"/>
      <w:r w:rsidRPr="009B76E2">
        <w:rPr>
          <w:rFonts w:asciiTheme="minorHAnsi" w:hAnsiTheme="minorHAnsi" w:cstheme="minorHAnsi"/>
        </w:rPr>
        <w:t>Approvisionnements</w:t>
      </w:r>
      <w:bookmarkEnd w:id="20"/>
    </w:p>
    <w:p w14:paraId="1A819208" w14:textId="77777777" w:rsidR="00683EAE" w:rsidRPr="009B76E2" w:rsidRDefault="00683EAE" w:rsidP="009B76E2">
      <w:pPr>
        <w:spacing w:after="0" w:line="360" w:lineRule="auto"/>
        <w:rPr>
          <w:rFonts w:cstheme="minorHAnsi"/>
        </w:rPr>
      </w:pPr>
    </w:p>
    <w:p w14:paraId="6A422C2F" w14:textId="13F6F722" w:rsidR="00F461EE" w:rsidRPr="00C60ED9" w:rsidRDefault="00F461EE" w:rsidP="009B76E2">
      <w:pPr>
        <w:pStyle w:val="Titre2"/>
        <w:spacing w:after="0" w:line="360" w:lineRule="auto"/>
        <w:ind w:left="851" w:hanging="567"/>
        <w:rPr>
          <w:rFonts w:cstheme="minorHAnsi"/>
        </w:rPr>
      </w:pPr>
      <w:bookmarkStart w:id="21" w:name="_Toc196178059"/>
      <w:r w:rsidRPr="009B76E2">
        <w:rPr>
          <w:rFonts w:cstheme="minorHAnsi"/>
        </w:rPr>
        <w:t>Matières</w:t>
      </w:r>
      <w:r w:rsidR="008C2678" w:rsidRPr="009B76E2">
        <w:rPr>
          <w:rFonts w:cstheme="minorHAnsi"/>
        </w:rPr>
        <w:t xml:space="preserve"> </w:t>
      </w:r>
      <w:r w:rsidR="009124B6" w:rsidRPr="009B76E2">
        <w:rPr>
          <w:rFonts w:cstheme="minorHAnsi"/>
        </w:rPr>
        <w:t>premières</w:t>
      </w:r>
      <w:bookmarkEnd w:id="21"/>
    </w:p>
    <w:p w14:paraId="38988886" w14:textId="391CF2F5" w:rsidR="00F461EE" w:rsidRDefault="00F461EE" w:rsidP="009B76E2">
      <w:pPr>
        <w:spacing w:after="0" w:line="360" w:lineRule="auto"/>
        <w:rPr>
          <w:rFonts w:cstheme="minorHAnsi"/>
        </w:rPr>
      </w:pPr>
      <w:r w:rsidRPr="009B76E2">
        <w:rPr>
          <w:rFonts w:cstheme="minorHAnsi"/>
        </w:rPr>
        <w:t xml:space="preserve">L’entreprise approvisionne et utilise les typologies </w:t>
      </w:r>
      <w:r w:rsidR="00C60ED9">
        <w:rPr>
          <w:rFonts w:cstheme="minorHAnsi"/>
        </w:rPr>
        <w:t xml:space="preserve">de biomasse </w:t>
      </w:r>
      <w:r w:rsidR="00C60ED9" w:rsidRPr="009B76E2">
        <w:rPr>
          <w:rFonts w:cstheme="minorHAnsi"/>
        </w:rPr>
        <w:t>d</w:t>
      </w:r>
      <w:r w:rsidR="00C60ED9">
        <w:rPr>
          <w:rFonts w:cstheme="minorHAnsi"/>
        </w:rPr>
        <w:t>éfinies au chapitre 7.1</w:t>
      </w:r>
    </w:p>
    <w:p w14:paraId="770C84CD" w14:textId="77777777" w:rsidR="00160A40" w:rsidRDefault="00160A40" w:rsidP="009B76E2">
      <w:pPr>
        <w:spacing w:after="0" w:line="360" w:lineRule="auto"/>
        <w:rPr>
          <w:rFonts w:cstheme="minorHAnsi"/>
        </w:rPr>
      </w:pPr>
    </w:p>
    <w:p w14:paraId="5EFC8A38" w14:textId="53D7EDAC" w:rsidR="00160A40" w:rsidRPr="00160A40" w:rsidRDefault="00160A40" w:rsidP="007414C4">
      <w:pPr>
        <w:pStyle w:val="Titre2"/>
        <w:ind w:left="851" w:hanging="567"/>
      </w:pPr>
      <w:bookmarkStart w:id="22" w:name="_Toc196178060"/>
      <w:r>
        <w:t>Durabilité</w:t>
      </w:r>
      <w:bookmarkEnd w:id="22"/>
    </w:p>
    <w:p w14:paraId="194F6654" w14:textId="77777777" w:rsidR="00160A40" w:rsidRPr="009B76E2" w:rsidRDefault="00160A40" w:rsidP="00160A40">
      <w:pPr>
        <w:spacing w:after="0" w:line="360" w:lineRule="auto"/>
        <w:rPr>
          <w:rFonts w:cstheme="minorHAnsi"/>
        </w:rPr>
      </w:pPr>
      <w:r w:rsidRPr="009B76E2">
        <w:rPr>
          <w:rFonts w:cstheme="minorHAnsi"/>
        </w:rPr>
        <w:t xml:space="preserve">L’entreprise approvisionne et utilise les typologies </w:t>
      </w:r>
      <w:r>
        <w:rPr>
          <w:rFonts w:cstheme="minorHAnsi"/>
        </w:rPr>
        <w:t xml:space="preserve">de biomasse </w:t>
      </w:r>
      <w:r w:rsidRPr="009B76E2">
        <w:rPr>
          <w:rFonts w:cstheme="minorHAnsi"/>
        </w:rPr>
        <w:t>d</w:t>
      </w:r>
      <w:r>
        <w:rPr>
          <w:rFonts w:cstheme="minorHAnsi"/>
        </w:rPr>
        <w:t>éfinies au chapitre 7.1</w:t>
      </w:r>
    </w:p>
    <w:p w14:paraId="0F721B05" w14:textId="5231BE2D" w:rsidR="0091570E" w:rsidRPr="009B76E2" w:rsidRDefault="0091570E" w:rsidP="009B76E2">
      <w:pPr>
        <w:spacing w:after="0" w:line="360" w:lineRule="auto"/>
        <w:rPr>
          <w:rFonts w:cstheme="minorHAnsi"/>
          <w:color w:val="FF0000"/>
        </w:rPr>
      </w:pPr>
    </w:p>
    <w:p w14:paraId="072F2177" w14:textId="77777777" w:rsidR="002670F7" w:rsidRPr="009B76E2" w:rsidRDefault="002670F7" w:rsidP="009B76E2">
      <w:pPr>
        <w:spacing w:after="0" w:line="360" w:lineRule="auto"/>
        <w:rPr>
          <w:rFonts w:cstheme="minorHAnsi"/>
        </w:rPr>
      </w:pPr>
      <w:r w:rsidRPr="002670F7">
        <w:rPr>
          <w:rFonts w:cstheme="minorHAnsi"/>
        </w:rPr>
        <w:t xml:space="preserve">L’entreprise s’approvisionne en biomasse dans plusieurs régions de France. Pour garantir la conformité aux exigences de la certification PEFC RED II, l’entreprise a mis en place des processus de vérification spécifiques </w:t>
      </w:r>
      <w:r w:rsidRPr="002670F7">
        <w:rPr>
          <w:rFonts w:cstheme="minorHAnsi"/>
        </w:rPr>
        <w:lastRenderedPageBreak/>
        <w:t>pour chaque catégorie de biomasse. Les sections suivantes détaillent les procédures pour la biomasse forestière, les résidus, et les déchets de bois.</w:t>
      </w:r>
    </w:p>
    <w:p w14:paraId="5D9ACEAB" w14:textId="77777777" w:rsidR="002670F7" w:rsidRPr="002670F7" w:rsidRDefault="002670F7" w:rsidP="009B76E2">
      <w:pPr>
        <w:spacing w:after="0" w:line="360" w:lineRule="auto"/>
        <w:rPr>
          <w:rFonts w:cstheme="minorHAnsi"/>
        </w:rPr>
      </w:pPr>
    </w:p>
    <w:p w14:paraId="36237AB1" w14:textId="70066CCF" w:rsidR="002670F7" w:rsidRPr="002670F7" w:rsidRDefault="00801B8D" w:rsidP="009B76E2">
      <w:pPr>
        <w:spacing w:after="0" w:line="360" w:lineRule="auto"/>
        <w:rPr>
          <w:rFonts w:cstheme="minorHAnsi"/>
        </w:rPr>
      </w:pPr>
      <w:r>
        <w:rPr>
          <w:rFonts w:cstheme="minorHAnsi"/>
          <w:b/>
          <w:bCs/>
        </w:rPr>
        <w:sym w:font="Wingdings" w:char="F0A8"/>
      </w:r>
      <w:r>
        <w:rPr>
          <w:rFonts w:cstheme="minorHAnsi"/>
          <w:b/>
          <w:bCs/>
        </w:rPr>
        <w:t xml:space="preserve">  </w:t>
      </w:r>
      <w:r w:rsidR="002670F7" w:rsidRPr="002670F7">
        <w:rPr>
          <w:rFonts w:cstheme="minorHAnsi"/>
          <w:b/>
          <w:bCs/>
        </w:rPr>
        <w:t>Biomasse Forestière :</w:t>
      </w:r>
    </w:p>
    <w:p w14:paraId="2132DF38" w14:textId="77777777" w:rsidR="009C018E" w:rsidRDefault="009C018E" w:rsidP="009B76E2">
      <w:pPr>
        <w:spacing w:after="0" w:line="360" w:lineRule="auto"/>
        <w:rPr>
          <w:rFonts w:cstheme="minorHAnsi"/>
        </w:rPr>
      </w:pPr>
      <w:r w:rsidRPr="009C018E">
        <w:rPr>
          <w:rFonts w:cstheme="minorHAnsi"/>
        </w:rPr>
        <w:t xml:space="preserve">Pour l’évaluation du risque de ses approvisionnements en bois non certifié RED II, l’entreprise s’appuie sur l’analyse de risque nationale « France – Niveau A » : </w:t>
      </w:r>
      <w:r w:rsidRPr="009C018E">
        <w:rPr>
          <w:rFonts w:cstheme="minorHAnsi"/>
          <w:i/>
          <w:iCs/>
        </w:rPr>
        <w:t>Analyse de risque France relative aux critères de durabilité de la directive européenne (UE) 2018/2001 – RED II</w:t>
      </w:r>
      <w:r w:rsidRPr="009C018E">
        <w:rPr>
          <w:rFonts w:cstheme="minorHAnsi"/>
        </w:rPr>
        <w:t>.</w:t>
      </w:r>
    </w:p>
    <w:p w14:paraId="0A26B571" w14:textId="37AA344C" w:rsidR="002670F7" w:rsidRDefault="009C018E" w:rsidP="009B76E2">
      <w:pPr>
        <w:spacing w:after="0" w:line="360" w:lineRule="auto"/>
        <w:rPr>
          <w:rFonts w:cstheme="minorHAnsi"/>
        </w:rPr>
      </w:pPr>
      <w:r w:rsidRPr="009C018E">
        <w:rPr>
          <w:rFonts w:cstheme="minorHAnsi"/>
        </w:rPr>
        <w:t>Cette analyse, reconnue par PEFC, conclut à un risque négligeable d’approvisionnement en bois non durable en France</w:t>
      </w:r>
      <w:r w:rsidR="002670F7" w:rsidRPr="002670F7">
        <w:rPr>
          <w:rFonts w:cstheme="minorHAnsi"/>
        </w:rPr>
        <w:t>.</w:t>
      </w:r>
    </w:p>
    <w:p w14:paraId="32634895" w14:textId="059C5EA8" w:rsidR="009C018E" w:rsidRPr="009C018E" w:rsidRDefault="009C018E" w:rsidP="009B76E2">
      <w:pPr>
        <w:spacing w:after="0" w:line="360" w:lineRule="auto"/>
        <w:rPr>
          <w:rFonts w:cstheme="minorHAnsi"/>
        </w:rPr>
      </w:pPr>
      <w:r w:rsidRPr="009C018E">
        <w:rPr>
          <w:rFonts w:cstheme="minorHAnsi"/>
        </w:rPr>
        <w:t>Afin de garantir la conformité des lots non certifiés RED II, les éléments suivants sont requis pour chaque fournisseur :</w:t>
      </w:r>
    </w:p>
    <w:p w14:paraId="70B13253" w14:textId="2E408217" w:rsidR="002670F7" w:rsidRPr="009C018E" w:rsidRDefault="009C018E" w:rsidP="009B76E2">
      <w:pPr>
        <w:numPr>
          <w:ilvl w:val="0"/>
          <w:numId w:val="27"/>
        </w:numPr>
        <w:spacing w:after="0" w:line="360" w:lineRule="auto"/>
        <w:rPr>
          <w:rFonts w:cstheme="minorHAnsi"/>
        </w:rPr>
      </w:pPr>
      <w:r w:rsidRPr="009C018E">
        <w:rPr>
          <w:rFonts w:cstheme="minorHAnsi"/>
        </w:rPr>
        <w:t xml:space="preserve">Une auto-déclaration PEFC RED II (réf. </w:t>
      </w:r>
      <w:r w:rsidR="00CB5B6A">
        <w:rPr>
          <w:rFonts w:cstheme="minorHAnsi"/>
        </w:rPr>
        <w:t>« </w:t>
      </w:r>
      <w:r w:rsidR="00CB5B6A" w:rsidRPr="00CB5B6A">
        <w:rPr>
          <w:rFonts w:cstheme="minorHAnsi"/>
        </w:rPr>
        <w:t>MO 02 - AUTO-DECLARATION - Biomasse forestière</w:t>
      </w:r>
      <w:r w:rsidR="00CB5B6A">
        <w:rPr>
          <w:rFonts w:cstheme="minorHAnsi"/>
        </w:rPr>
        <w:t> »</w:t>
      </w:r>
      <w:r w:rsidRPr="009C018E">
        <w:rPr>
          <w:rFonts w:cstheme="minorHAnsi"/>
        </w:rPr>
        <w:t>) signée, conforme aux exigences du standard PEFC ST 5002.</w:t>
      </w:r>
    </w:p>
    <w:p w14:paraId="60CA685C" w14:textId="2083B5B3" w:rsidR="008E0456" w:rsidRPr="009C018E" w:rsidRDefault="009C018E" w:rsidP="008E0456">
      <w:pPr>
        <w:numPr>
          <w:ilvl w:val="0"/>
          <w:numId w:val="27"/>
        </w:numPr>
        <w:spacing w:after="0" w:line="360" w:lineRule="auto"/>
        <w:rPr>
          <w:rFonts w:cstheme="minorHAnsi"/>
        </w:rPr>
      </w:pPr>
      <w:r w:rsidRPr="009C018E">
        <w:rPr>
          <w:rFonts w:cstheme="minorHAnsi"/>
        </w:rPr>
        <w:t xml:space="preserve">Les coordonnées GPS de la parcelle d’exploitation forestière ou, à défaut, la mention de la </w:t>
      </w:r>
      <w:r w:rsidRPr="009C018E">
        <w:rPr>
          <w:rFonts w:cstheme="minorHAnsi"/>
          <w:b/>
          <w:bCs/>
        </w:rPr>
        <w:t>commune d’exploitation</w:t>
      </w:r>
      <w:r w:rsidRPr="009C018E">
        <w:rPr>
          <w:rFonts w:cstheme="minorHAnsi"/>
        </w:rPr>
        <w:t xml:space="preserve"> (par exemple via les documents de transport mentionnant cette information)</w:t>
      </w:r>
    </w:p>
    <w:p w14:paraId="1D87CF96" w14:textId="77777777" w:rsidR="00EF2D8C" w:rsidRDefault="00EF2D8C" w:rsidP="009B76E2">
      <w:pPr>
        <w:spacing w:after="0" w:line="360" w:lineRule="auto"/>
        <w:rPr>
          <w:rFonts w:cstheme="minorHAnsi"/>
          <w:i/>
          <w:iCs/>
        </w:rPr>
      </w:pPr>
    </w:p>
    <w:p w14:paraId="02258B33" w14:textId="7BCB75A2" w:rsidR="008E0456" w:rsidRDefault="008E0456" w:rsidP="009B76E2">
      <w:pPr>
        <w:spacing w:after="0" w:line="360" w:lineRule="auto"/>
        <w:rPr>
          <w:rFonts w:cstheme="minorHAnsi"/>
          <w:i/>
          <w:iCs/>
        </w:rPr>
      </w:pPr>
      <w:r w:rsidRPr="00CF3C1B">
        <w:rPr>
          <w:rFonts w:cstheme="minorHAnsi"/>
          <w:b/>
          <w:bCs/>
          <w:i/>
          <w:iCs/>
        </w:rPr>
        <w:t>Note</w:t>
      </w:r>
      <w:r w:rsidR="007C13FB" w:rsidRPr="00CF3C1B">
        <w:rPr>
          <w:rFonts w:cstheme="minorHAnsi"/>
          <w:i/>
          <w:iCs/>
        </w:rPr>
        <w:t xml:space="preserve"> : </w:t>
      </w:r>
      <w:r w:rsidRPr="00CF3C1B">
        <w:rPr>
          <w:rFonts w:cstheme="minorHAnsi"/>
          <w:i/>
          <w:iCs/>
        </w:rPr>
        <w:t> </w:t>
      </w:r>
      <w:r w:rsidR="009C018E" w:rsidRPr="00CF3C1B">
        <w:rPr>
          <w:rFonts w:cstheme="minorHAnsi"/>
          <w:i/>
          <w:iCs/>
        </w:rPr>
        <w:t xml:space="preserve">à compter du </w:t>
      </w:r>
      <w:r w:rsidR="00531BD9">
        <w:rPr>
          <w:rFonts w:cstheme="minorHAnsi"/>
          <w:i/>
          <w:iCs/>
        </w:rPr>
        <w:t>30 décembre 2025</w:t>
      </w:r>
      <w:r w:rsidR="009C018E" w:rsidRPr="00CF3C1B">
        <w:rPr>
          <w:rFonts w:cstheme="minorHAnsi"/>
          <w:i/>
          <w:iCs/>
        </w:rPr>
        <w:t>, le Règlement Déforestation de l’UE (RDUE) imposera l’identification de la parcelle d’origine via un point GPS</w:t>
      </w:r>
      <w:r w:rsidR="00E81E98">
        <w:rPr>
          <w:rFonts w:cstheme="minorHAnsi"/>
          <w:i/>
          <w:iCs/>
        </w:rPr>
        <w:t>,</w:t>
      </w:r>
      <w:r w:rsidR="009C018E" w:rsidRPr="00CF3C1B">
        <w:rPr>
          <w:rFonts w:cstheme="minorHAnsi"/>
          <w:i/>
          <w:iCs/>
        </w:rPr>
        <w:t xml:space="preserve"> ou un polygone géoréférencé (si &gt; 4 ha)</w:t>
      </w:r>
      <w:r w:rsidR="00801B8D" w:rsidRPr="00CF3C1B">
        <w:rPr>
          <w:rFonts w:cstheme="minorHAnsi"/>
          <w:i/>
          <w:iCs/>
        </w:rPr>
        <w:t>.</w:t>
      </w:r>
    </w:p>
    <w:p w14:paraId="10C867FE" w14:textId="77777777" w:rsidR="008E0456" w:rsidRPr="009B76E2" w:rsidRDefault="008E0456" w:rsidP="009B76E2">
      <w:pPr>
        <w:spacing w:after="0" w:line="360" w:lineRule="auto"/>
        <w:rPr>
          <w:rFonts w:cstheme="minorHAnsi"/>
          <w:i/>
          <w:iCs/>
        </w:rPr>
      </w:pPr>
    </w:p>
    <w:p w14:paraId="55BD3E53" w14:textId="79469647" w:rsidR="002670F7" w:rsidRPr="009B76E2" w:rsidRDefault="002670F7" w:rsidP="009B76E2">
      <w:pPr>
        <w:spacing w:after="0" w:line="360" w:lineRule="auto"/>
        <w:rPr>
          <w:rFonts w:cstheme="minorHAnsi"/>
        </w:rPr>
      </w:pPr>
      <w:r w:rsidRPr="002670F7">
        <w:rPr>
          <w:rFonts w:cstheme="minorHAnsi"/>
        </w:rPr>
        <w:t xml:space="preserve">Si les informations pour identifier les forêts d’origine ou la commune ne sont pas disponibles, la biomasse ne sera pas conforme aux exigences RED II. Elle sera comptabilisée dans le bilan massique mais ne pourra pas être considérée </w:t>
      </w:r>
      <w:r w:rsidR="00E81E98">
        <w:rPr>
          <w:rFonts w:cstheme="minorHAnsi"/>
        </w:rPr>
        <w:t xml:space="preserve">comme </w:t>
      </w:r>
      <w:r w:rsidRPr="002670F7">
        <w:rPr>
          <w:rFonts w:cstheme="minorHAnsi"/>
        </w:rPr>
        <w:t>« durable » selon la Directive RED II.</w:t>
      </w:r>
    </w:p>
    <w:p w14:paraId="2C4159D2" w14:textId="77777777" w:rsidR="002670F7" w:rsidRPr="002670F7" w:rsidRDefault="002670F7" w:rsidP="009B76E2">
      <w:pPr>
        <w:spacing w:after="0" w:line="360" w:lineRule="auto"/>
        <w:rPr>
          <w:rFonts w:cstheme="minorHAnsi"/>
        </w:rPr>
      </w:pPr>
    </w:p>
    <w:p w14:paraId="580CD037" w14:textId="6907F98B" w:rsidR="002670F7" w:rsidRPr="002670F7" w:rsidRDefault="009C018E" w:rsidP="009B76E2">
      <w:pPr>
        <w:spacing w:after="0" w:line="360" w:lineRule="auto"/>
        <w:rPr>
          <w:rFonts w:cstheme="minorHAnsi"/>
        </w:rPr>
      </w:pPr>
      <w:r>
        <w:rPr>
          <w:rFonts w:cstheme="minorHAnsi"/>
          <w:b/>
          <w:bCs/>
        </w:rPr>
        <w:sym w:font="Wingdings" w:char="F0A8"/>
      </w:r>
      <w:r>
        <w:rPr>
          <w:rFonts w:cstheme="minorHAnsi"/>
          <w:b/>
          <w:bCs/>
        </w:rPr>
        <w:t xml:space="preserve">  </w:t>
      </w:r>
      <w:r w:rsidR="002670F7" w:rsidRPr="002670F7">
        <w:rPr>
          <w:rFonts w:cstheme="minorHAnsi"/>
          <w:b/>
          <w:bCs/>
        </w:rPr>
        <w:t>Biomasse Issue de Résidus :</w:t>
      </w:r>
    </w:p>
    <w:p w14:paraId="7E9CB48E" w14:textId="476CBA6B" w:rsidR="002670F7" w:rsidRPr="002670F7" w:rsidRDefault="002670F7" w:rsidP="009B76E2">
      <w:pPr>
        <w:numPr>
          <w:ilvl w:val="0"/>
          <w:numId w:val="28"/>
        </w:numPr>
        <w:spacing w:after="0" w:line="360" w:lineRule="auto"/>
        <w:rPr>
          <w:rFonts w:cstheme="minorHAnsi"/>
        </w:rPr>
      </w:pPr>
      <w:r w:rsidRPr="002670F7">
        <w:rPr>
          <w:rFonts w:cstheme="minorHAnsi"/>
        </w:rPr>
        <w:t>Collecter une fiche d’auto-déclaration PEFC RED II (</w:t>
      </w:r>
      <w:r w:rsidR="00CB5B6A">
        <w:rPr>
          <w:rFonts w:cstheme="minorHAnsi"/>
        </w:rPr>
        <w:t>réf. « </w:t>
      </w:r>
      <w:r w:rsidR="00CB5B6A" w:rsidRPr="00CB5B6A">
        <w:rPr>
          <w:rFonts w:cstheme="minorHAnsi"/>
        </w:rPr>
        <w:t>MO 03 - AUTO-DECLARATION - Résidus-Déchets</w:t>
      </w:r>
      <w:r w:rsidR="00CB5B6A">
        <w:rPr>
          <w:rFonts w:cstheme="minorHAnsi"/>
        </w:rPr>
        <w:t xml:space="preserve"> » </w:t>
      </w:r>
      <w:r w:rsidRPr="002670F7">
        <w:rPr>
          <w:rFonts w:cstheme="minorHAnsi"/>
        </w:rPr>
        <w:t>pour chaque fournisseur.</w:t>
      </w:r>
    </w:p>
    <w:p w14:paraId="5CC79EF9" w14:textId="70F69D90" w:rsidR="002670F7" w:rsidRPr="002670F7" w:rsidRDefault="002670F7" w:rsidP="009B76E2">
      <w:pPr>
        <w:numPr>
          <w:ilvl w:val="0"/>
          <w:numId w:val="28"/>
        </w:numPr>
        <w:spacing w:after="0" w:line="360" w:lineRule="auto"/>
        <w:rPr>
          <w:rFonts w:cstheme="minorHAnsi"/>
        </w:rPr>
      </w:pPr>
      <w:r w:rsidRPr="002670F7">
        <w:rPr>
          <w:rFonts w:cstheme="minorHAnsi"/>
        </w:rPr>
        <w:t>Réaliser un contrôle visuel</w:t>
      </w:r>
      <w:r w:rsidR="00CB5B6A">
        <w:rPr>
          <w:rStyle w:val="Appelnotedebasdep"/>
          <w:rFonts w:cstheme="minorHAnsi"/>
        </w:rPr>
        <w:footnoteReference w:id="1"/>
      </w:r>
      <w:r w:rsidRPr="002670F7">
        <w:rPr>
          <w:rFonts w:cstheme="minorHAnsi"/>
        </w:rPr>
        <w:t xml:space="preserve"> à la réception de la biomasse.</w:t>
      </w:r>
    </w:p>
    <w:p w14:paraId="712AAC2B" w14:textId="2B5AF1D3" w:rsidR="002670F7" w:rsidRDefault="002670F7" w:rsidP="009B76E2">
      <w:pPr>
        <w:numPr>
          <w:ilvl w:val="0"/>
          <w:numId w:val="28"/>
        </w:numPr>
        <w:spacing w:after="0" w:line="360" w:lineRule="auto"/>
        <w:rPr>
          <w:rFonts w:cstheme="minorHAnsi"/>
        </w:rPr>
      </w:pPr>
      <w:r w:rsidRPr="002670F7">
        <w:rPr>
          <w:rFonts w:cstheme="minorHAnsi"/>
        </w:rPr>
        <w:t>En cas d’impossibilité de contrôle visuel et si le responsable COC estime que l’origine n’est pas assurée, un audit sur site sera réalisé et archivé.</w:t>
      </w:r>
      <w:r w:rsidR="000D34BC">
        <w:rPr>
          <w:rFonts w:cstheme="minorHAnsi"/>
        </w:rPr>
        <w:t xml:space="preserve"> </w:t>
      </w:r>
      <w:r w:rsidR="000D34BC" w:rsidRPr="000D34BC">
        <w:rPr>
          <w:rFonts w:cstheme="minorHAnsi"/>
        </w:rPr>
        <w:t>Au moins, un échantillon constitué d’un nombre de fournisseurs équivalent à la racine carrée du nombre total de fournisseurs doit faire l’objet d’un audit sur site une fois par an.</w:t>
      </w:r>
    </w:p>
    <w:p w14:paraId="02312038" w14:textId="77777777" w:rsidR="008B26C7" w:rsidRDefault="008B26C7" w:rsidP="008B26C7">
      <w:pPr>
        <w:spacing w:after="0" w:line="360" w:lineRule="auto"/>
        <w:ind w:left="720"/>
        <w:rPr>
          <w:rFonts w:cstheme="minorHAnsi"/>
        </w:rPr>
      </w:pPr>
    </w:p>
    <w:p w14:paraId="261870CD" w14:textId="77777777" w:rsidR="008B26C7" w:rsidRPr="009B76E2" w:rsidRDefault="008B26C7" w:rsidP="007414C4">
      <w:pPr>
        <w:spacing w:after="0" w:line="360" w:lineRule="auto"/>
        <w:ind w:left="720"/>
        <w:rPr>
          <w:rFonts w:cstheme="minorHAnsi"/>
        </w:rPr>
      </w:pPr>
    </w:p>
    <w:p w14:paraId="158C7C09" w14:textId="77777777" w:rsidR="00D85494" w:rsidRPr="002670F7" w:rsidRDefault="00D85494" w:rsidP="007414C4">
      <w:pPr>
        <w:spacing w:after="0" w:line="360" w:lineRule="auto"/>
        <w:rPr>
          <w:rFonts w:cstheme="minorHAnsi"/>
        </w:rPr>
      </w:pPr>
    </w:p>
    <w:p w14:paraId="0D1BD52D" w14:textId="1C40925E" w:rsidR="002670F7" w:rsidRPr="002670F7" w:rsidRDefault="009C018E" w:rsidP="009B76E2">
      <w:pPr>
        <w:spacing w:after="0" w:line="360" w:lineRule="auto"/>
        <w:rPr>
          <w:rFonts w:cstheme="minorHAnsi"/>
        </w:rPr>
      </w:pPr>
      <w:r>
        <w:rPr>
          <w:rFonts w:cstheme="minorHAnsi"/>
          <w:b/>
          <w:bCs/>
        </w:rPr>
        <w:sym w:font="Wingdings" w:char="F0A8"/>
      </w:r>
      <w:r>
        <w:rPr>
          <w:rFonts w:cstheme="minorHAnsi"/>
          <w:b/>
          <w:bCs/>
        </w:rPr>
        <w:t xml:space="preserve">  </w:t>
      </w:r>
      <w:r w:rsidR="002670F7" w:rsidRPr="002670F7">
        <w:rPr>
          <w:rFonts w:cstheme="minorHAnsi"/>
          <w:b/>
          <w:bCs/>
        </w:rPr>
        <w:t>Biomasse Issue des Déchets de Bois :</w:t>
      </w:r>
    </w:p>
    <w:p w14:paraId="7FCDD405" w14:textId="66229D9A" w:rsidR="002670F7" w:rsidRPr="002670F7" w:rsidRDefault="002670F7" w:rsidP="009B76E2">
      <w:pPr>
        <w:numPr>
          <w:ilvl w:val="0"/>
          <w:numId w:val="29"/>
        </w:numPr>
        <w:spacing w:after="0" w:line="360" w:lineRule="auto"/>
        <w:rPr>
          <w:rFonts w:cstheme="minorHAnsi"/>
        </w:rPr>
      </w:pPr>
      <w:r w:rsidRPr="002670F7">
        <w:rPr>
          <w:rFonts w:cstheme="minorHAnsi"/>
        </w:rPr>
        <w:lastRenderedPageBreak/>
        <w:t>Vérifier le « type de produit » déclaré dans la fiche d’auto-déclaration PEFC RED II (</w:t>
      </w:r>
      <w:r w:rsidR="00D439AE">
        <w:rPr>
          <w:rFonts w:cstheme="minorHAnsi"/>
        </w:rPr>
        <w:t>Réf. « </w:t>
      </w:r>
      <w:r w:rsidRPr="002670F7">
        <w:rPr>
          <w:rFonts w:cstheme="minorHAnsi"/>
        </w:rPr>
        <w:t>MO 03</w:t>
      </w:r>
      <w:r w:rsidR="00D439AE">
        <w:rPr>
          <w:rFonts w:cstheme="minorHAnsi"/>
        </w:rPr>
        <w:t xml:space="preserve"> </w:t>
      </w:r>
      <w:r w:rsidR="00D439AE" w:rsidRPr="00AF1A5B">
        <w:rPr>
          <w:rFonts w:cstheme="minorHAnsi"/>
        </w:rPr>
        <w:t>- AUTO-DECLARATION - Résidus-Déchets</w:t>
      </w:r>
      <w:r w:rsidR="00D439AE">
        <w:rPr>
          <w:rFonts w:cstheme="minorHAnsi"/>
        </w:rPr>
        <w:t> »</w:t>
      </w:r>
      <w:r w:rsidRPr="002670F7">
        <w:rPr>
          <w:rFonts w:cstheme="minorHAnsi"/>
        </w:rPr>
        <w:t>).</w:t>
      </w:r>
    </w:p>
    <w:p w14:paraId="164BB842" w14:textId="78E2DF67" w:rsidR="002670F7" w:rsidRPr="002670F7" w:rsidRDefault="002670F7" w:rsidP="009B76E2">
      <w:pPr>
        <w:numPr>
          <w:ilvl w:val="0"/>
          <w:numId w:val="29"/>
        </w:numPr>
        <w:spacing w:after="0" w:line="360" w:lineRule="auto"/>
        <w:rPr>
          <w:rFonts w:cstheme="minorHAnsi"/>
        </w:rPr>
      </w:pPr>
      <w:r w:rsidRPr="002670F7">
        <w:rPr>
          <w:rFonts w:cstheme="minorHAnsi"/>
        </w:rPr>
        <w:t>Vérifier la mention de certification</w:t>
      </w:r>
      <w:r w:rsidR="00AF5F96">
        <w:rPr>
          <w:rStyle w:val="Appelnotedebasdep"/>
          <w:rFonts w:cstheme="minorHAnsi"/>
        </w:rPr>
        <w:footnoteReference w:id="2"/>
      </w:r>
      <w:r w:rsidRPr="002670F7">
        <w:rPr>
          <w:rFonts w:cstheme="minorHAnsi"/>
        </w:rPr>
        <w:t xml:space="preserve"> associée au document de vente/transport pour la biomasse SSD.</w:t>
      </w:r>
    </w:p>
    <w:p w14:paraId="71E879F1" w14:textId="046D3450" w:rsidR="002670F7" w:rsidRPr="002670F7" w:rsidRDefault="002670F7" w:rsidP="009B76E2">
      <w:pPr>
        <w:numPr>
          <w:ilvl w:val="0"/>
          <w:numId w:val="29"/>
        </w:numPr>
        <w:spacing w:after="0" w:line="360" w:lineRule="auto"/>
        <w:rPr>
          <w:rFonts w:cstheme="minorHAnsi"/>
        </w:rPr>
      </w:pPr>
      <w:r w:rsidRPr="002670F7">
        <w:rPr>
          <w:rFonts w:cstheme="minorHAnsi"/>
        </w:rPr>
        <w:t>Réaliser un contrôle visuel</w:t>
      </w:r>
      <w:r w:rsidR="00CB5B6A" w:rsidRPr="007414C4">
        <w:rPr>
          <w:rFonts w:cstheme="minorHAnsi"/>
          <w:vertAlign w:val="superscript"/>
        </w:rPr>
        <w:t>1</w:t>
      </w:r>
      <w:r w:rsidRPr="002670F7">
        <w:rPr>
          <w:rFonts w:cstheme="minorHAnsi"/>
        </w:rPr>
        <w:t xml:space="preserve"> à la réception de la biomasse.</w:t>
      </w:r>
    </w:p>
    <w:p w14:paraId="2F1470E1" w14:textId="06FBD9F8" w:rsidR="00CB5B6A" w:rsidRDefault="002670F7" w:rsidP="00CB5B6A">
      <w:pPr>
        <w:numPr>
          <w:ilvl w:val="0"/>
          <w:numId w:val="29"/>
        </w:numPr>
        <w:spacing w:after="0" w:line="360" w:lineRule="auto"/>
        <w:rPr>
          <w:rFonts w:cstheme="minorHAnsi"/>
        </w:rPr>
      </w:pPr>
      <w:r w:rsidRPr="002670F7">
        <w:rPr>
          <w:rFonts w:cstheme="minorHAnsi"/>
        </w:rPr>
        <w:t>En cas d’impossibilité de contrôle visuel et si l’origine n’est pas assurée, un audit sur site sera réalisé et archivé.</w:t>
      </w:r>
    </w:p>
    <w:p w14:paraId="0729BCE8" w14:textId="77777777" w:rsidR="00CB5B6A" w:rsidRPr="00CB5B6A" w:rsidRDefault="00CB5B6A" w:rsidP="00CB5B6A">
      <w:pPr>
        <w:numPr>
          <w:ilvl w:val="0"/>
          <w:numId w:val="29"/>
        </w:numPr>
        <w:spacing w:after="0" w:line="360" w:lineRule="auto"/>
        <w:rPr>
          <w:rFonts w:cstheme="minorHAnsi"/>
        </w:rPr>
      </w:pPr>
    </w:p>
    <w:p w14:paraId="32B44CC9" w14:textId="36485002" w:rsidR="004E3E9E" w:rsidRPr="004E3E9E" w:rsidRDefault="004E3E9E" w:rsidP="004E3E9E">
      <w:pPr>
        <w:spacing w:after="0" w:line="360" w:lineRule="auto"/>
        <w:rPr>
          <w:rFonts w:cstheme="minorHAnsi"/>
          <w:i/>
          <w:iCs/>
        </w:rPr>
      </w:pPr>
      <w:r w:rsidRPr="004E3E9E">
        <w:rPr>
          <w:rFonts w:cstheme="minorHAnsi"/>
          <w:b/>
          <w:bCs/>
          <w:i/>
          <w:iCs/>
        </w:rPr>
        <w:t>Note</w:t>
      </w:r>
      <w:r w:rsidRPr="004E3E9E">
        <w:rPr>
          <w:rFonts w:cstheme="minorHAnsi"/>
          <w:i/>
          <w:iCs/>
        </w:rPr>
        <w:t> : Veuillez cocher la ou les catégories et les biomasses concernées par le périmètre PEFC RED II de votre société.</w:t>
      </w:r>
    </w:p>
    <w:p w14:paraId="19AA9BCC" w14:textId="096CD718" w:rsidR="002670F7" w:rsidRPr="002670F7" w:rsidRDefault="002670F7" w:rsidP="009B76E2">
      <w:pPr>
        <w:spacing w:after="0" w:line="360" w:lineRule="auto"/>
        <w:rPr>
          <w:rFonts w:cstheme="minorHAnsi"/>
        </w:rPr>
      </w:pPr>
      <w:r w:rsidRPr="002670F7">
        <w:rPr>
          <w:rFonts w:cstheme="minorHAnsi"/>
          <w:i/>
          <w:iCs/>
        </w:rPr>
        <w:t>Exemption :</w:t>
      </w:r>
      <w:r w:rsidRPr="002670F7">
        <w:rPr>
          <w:rFonts w:cstheme="minorHAnsi"/>
        </w:rPr>
        <w:t xml:space="preserve"> La biomasse issue des déchets ou résidus (hors résidus sylvicoles) est exemptée des critères de durabilité. Cependant, en cas de non-conformité détectée par le responsable COC, la biomasse sera comptabilisée dans le bilan massique mais ne pourra pas être considérée « durable ».</w:t>
      </w:r>
      <w:r w:rsidR="0019245B">
        <w:rPr>
          <w:rFonts w:cstheme="minorHAnsi"/>
        </w:rPr>
        <w:t xml:space="preserve"> En effet, s</w:t>
      </w:r>
      <w:r w:rsidR="0019245B" w:rsidRPr="0019245B">
        <w:rPr>
          <w:rFonts w:cstheme="minorHAnsi"/>
        </w:rPr>
        <w:t>i le contrôle visuel ne permet pas de prouver qu'il s'agit bien de résidus ou de déchets de bois, il est possible que la biomasse contienne des éléments forestiers. Ne pouvant pas prouver l'origine exacte de cette biomasse, sa durabilité ne peut être garantie. Par conséquent, la biomasse réceptionnée devra être comptabilisée comme « non durable » dans le bilan massique."</w:t>
      </w:r>
    </w:p>
    <w:p w14:paraId="6F4DF24A" w14:textId="77777777" w:rsidR="00D02144" w:rsidRDefault="00D02144" w:rsidP="009B76E2">
      <w:pPr>
        <w:spacing w:after="0" w:line="360" w:lineRule="auto"/>
        <w:rPr>
          <w:rFonts w:cstheme="minorHAnsi"/>
        </w:rPr>
      </w:pPr>
    </w:p>
    <w:p w14:paraId="53AA7B33" w14:textId="77777777" w:rsidR="00EE191B" w:rsidRDefault="00EE191B" w:rsidP="009B76E2">
      <w:pPr>
        <w:spacing w:after="0" w:line="360" w:lineRule="auto"/>
        <w:rPr>
          <w:rFonts w:cstheme="minorHAnsi"/>
        </w:rPr>
      </w:pPr>
    </w:p>
    <w:p w14:paraId="627EFB49" w14:textId="77777777" w:rsidR="00FB56C4" w:rsidRDefault="00FB56C4" w:rsidP="009B76E2">
      <w:pPr>
        <w:spacing w:after="0" w:line="360" w:lineRule="auto"/>
        <w:rPr>
          <w:rFonts w:cstheme="minorHAnsi"/>
        </w:rPr>
      </w:pPr>
    </w:p>
    <w:p w14:paraId="3E3B2B8F" w14:textId="4462EB09" w:rsidR="00EE191B" w:rsidRPr="00EE191B" w:rsidRDefault="00EE191B" w:rsidP="007414C4">
      <w:pPr>
        <w:pStyle w:val="Titre2"/>
        <w:ind w:left="851" w:hanging="567"/>
      </w:pPr>
      <w:bookmarkStart w:id="23" w:name="_Toc196178062"/>
      <w:r w:rsidRPr="00EE191B">
        <w:t>Approvisionnements en biomasse forestière et diligence raisonnée (DDS)</w:t>
      </w:r>
      <w:bookmarkEnd w:id="23"/>
    </w:p>
    <w:p w14:paraId="7F02D5B3" w14:textId="77777777" w:rsidR="00EE191B" w:rsidRPr="00EE191B" w:rsidRDefault="00EE191B" w:rsidP="00EE191B">
      <w:pPr>
        <w:spacing w:after="0" w:line="360" w:lineRule="auto"/>
        <w:rPr>
          <w:rFonts w:cstheme="minorHAnsi"/>
        </w:rPr>
      </w:pPr>
      <w:r w:rsidRPr="00EE191B">
        <w:rPr>
          <w:rFonts w:cstheme="minorHAnsi"/>
        </w:rPr>
        <w:t>Tous les approvisionnements en biomasse forestière inclus dans le périmètre d’activité de la certification PEFC RED II sont couverts par une analyse de diligence raisonnée (DDS), réalisée conformément aux exigences du standard PEFC ST 5002. Cette analyse atteste d’un risque faible d’approvisionnement en sources controversées.</w:t>
      </w:r>
    </w:p>
    <w:p w14:paraId="2ACD428B" w14:textId="02F2C814" w:rsidR="00EE191B" w:rsidRPr="00EE191B" w:rsidRDefault="00EE191B" w:rsidP="00EE191B">
      <w:pPr>
        <w:spacing w:after="0" w:line="360" w:lineRule="auto"/>
        <w:rPr>
          <w:rFonts w:cstheme="minorHAnsi"/>
        </w:rPr>
      </w:pPr>
      <w:r w:rsidRPr="00EE191B">
        <w:rPr>
          <w:rFonts w:cstheme="minorHAnsi"/>
        </w:rPr>
        <w:t xml:space="preserve">La documentation liée à cette analyse est archivée et mise à disposition de l’organisme de certification lors de l’audit. Le périmètre de cette évaluation couvre l’ensemble des types de biomasse forestière concernés par les activités de </w:t>
      </w:r>
      <w:r>
        <w:rPr>
          <w:rFonts w:cstheme="minorHAnsi"/>
        </w:rPr>
        <w:t xml:space="preserve">l’entreprise </w:t>
      </w:r>
      <w:r w:rsidRPr="00EE191B">
        <w:rPr>
          <w:rFonts w:cstheme="minorHAnsi"/>
        </w:rPr>
        <w:t>au titre de la certification PEFC RED II.</w:t>
      </w:r>
    </w:p>
    <w:p w14:paraId="7E503723" w14:textId="77777777" w:rsidR="00EE191B" w:rsidRDefault="00EE191B" w:rsidP="009B76E2">
      <w:pPr>
        <w:spacing w:after="0" w:line="360" w:lineRule="auto"/>
        <w:rPr>
          <w:rFonts w:cstheme="minorHAnsi"/>
        </w:rPr>
      </w:pPr>
    </w:p>
    <w:p w14:paraId="5E9FBF29" w14:textId="77777777" w:rsidR="00EE191B" w:rsidRPr="009B76E2" w:rsidRDefault="00EE191B" w:rsidP="00EE191B">
      <w:pPr>
        <w:pStyle w:val="Titre3"/>
        <w:spacing w:after="0" w:line="360" w:lineRule="auto"/>
        <w:ind w:left="0" w:firstLine="851"/>
        <w:rPr>
          <w:rFonts w:cstheme="minorHAnsi"/>
        </w:rPr>
      </w:pPr>
      <w:r w:rsidRPr="009B76E2">
        <w:rPr>
          <w:rFonts w:cstheme="minorHAnsi"/>
        </w:rPr>
        <w:t>Préoccupations fondées d’approvisionnements en sources controversées</w:t>
      </w:r>
    </w:p>
    <w:p w14:paraId="3175743E" w14:textId="586E113B" w:rsidR="00EE191B" w:rsidRPr="009B76E2" w:rsidRDefault="00EE191B" w:rsidP="00EE191B">
      <w:pPr>
        <w:spacing w:after="0" w:line="360" w:lineRule="auto"/>
        <w:rPr>
          <w:rFonts w:cstheme="minorHAnsi"/>
          <w:szCs w:val="20"/>
        </w:rPr>
      </w:pPr>
      <w:r w:rsidRPr="009B76E2">
        <w:rPr>
          <w:rFonts w:cstheme="minorHAnsi"/>
          <w:szCs w:val="20"/>
        </w:rPr>
        <w:t>Dans le cas d’informations ou de préoccupations fondées concernant la possibilité que des approvisionnements en bois ou produits à base de bois soient d’origine controversée</w:t>
      </w:r>
      <w:r w:rsidR="00665A41">
        <w:rPr>
          <w:rStyle w:val="Appelnotedebasdep"/>
          <w:rFonts w:cstheme="minorHAnsi"/>
          <w:szCs w:val="20"/>
        </w:rPr>
        <w:footnoteReference w:id="3"/>
      </w:r>
      <w:r w:rsidRPr="009B76E2">
        <w:rPr>
          <w:rFonts w:cstheme="minorHAnsi"/>
          <w:szCs w:val="20"/>
        </w:rPr>
        <w:t xml:space="preserve">, </w:t>
      </w:r>
      <w:r w:rsidRPr="009B76E2">
        <w:rPr>
          <w:rFonts w:cstheme="minorHAnsi"/>
        </w:rPr>
        <w:t>l’entreprise</w:t>
      </w:r>
      <w:r w:rsidRPr="009B76E2">
        <w:rPr>
          <w:rFonts w:cstheme="minorHAnsi"/>
          <w:szCs w:val="20"/>
        </w:rPr>
        <w:t xml:space="preserve"> mettra en place les actions suivantes :</w:t>
      </w:r>
    </w:p>
    <w:p w14:paraId="01F93B08" w14:textId="59050744" w:rsidR="00EE191B" w:rsidRPr="009B76E2" w:rsidRDefault="00EE191B" w:rsidP="00EE191B">
      <w:pPr>
        <w:pStyle w:val="Paragraphedeliste"/>
        <w:numPr>
          <w:ilvl w:val="0"/>
          <w:numId w:val="13"/>
        </w:numPr>
        <w:spacing w:after="0" w:line="360" w:lineRule="auto"/>
        <w:ind w:left="426" w:hanging="284"/>
        <w:rPr>
          <w:rFonts w:asciiTheme="minorHAnsi" w:hAnsiTheme="minorHAnsi" w:cstheme="minorHAnsi"/>
          <w:szCs w:val="20"/>
        </w:rPr>
      </w:pPr>
      <w:r w:rsidRPr="009B76E2">
        <w:rPr>
          <w:rFonts w:asciiTheme="minorHAnsi" w:hAnsiTheme="minorHAnsi" w:cstheme="minorHAnsi"/>
          <w:szCs w:val="20"/>
        </w:rPr>
        <w:t>ces produits ne seront pas mis sur le marché ou leur vente sera arrêtée ;</w:t>
      </w:r>
    </w:p>
    <w:p w14:paraId="515A407A" w14:textId="77777777" w:rsidR="00EE191B" w:rsidRPr="009B76E2" w:rsidRDefault="00EE191B" w:rsidP="00EE191B">
      <w:pPr>
        <w:pStyle w:val="Paragraphedeliste"/>
        <w:numPr>
          <w:ilvl w:val="0"/>
          <w:numId w:val="13"/>
        </w:numPr>
        <w:spacing w:after="0" w:line="360" w:lineRule="auto"/>
        <w:ind w:left="426" w:hanging="284"/>
        <w:rPr>
          <w:rFonts w:asciiTheme="minorHAnsi" w:hAnsiTheme="minorHAnsi" w:cstheme="minorHAnsi"/>
          <w:szCs w:val="20"/>
        </w:rPr>
      </w:pPr>
      <w:r w:rsidRPr="009B76E2">
        <w:rPr>
          <w:rFonts w:asciiTheme="minorHAnsi" w:hAnsiTheme="minorHAnsi" w:cstheme="minorHAnsi"/>
          <w:szCs w:val="20"/>
        </w:rPr>
        <w:t>au plus tard dans les dix jours ouvrables après l’identification de la préoccupation fondée, une enquête sera lancée en conformité au §4 de l'annexe 1 du PEFC ST 2002 :2020.</w:t>
      </w:r>
    </w:p>
    <w:p w14:paraId="0E68665C" w14:textId="77777777" w:rsidR="00EE191B" w:rsidRPr="009B76E2" w:rsidRDefault="00EE191B" w:rsidP="00EE191B">
      <w:pPr>
        <w:pStyle w:val="Paragraphedeliste"/>
        <w:spacing w:after="0" w:line="360" w:lineRule="auto"/>
        <w:ind w:left="426"/>
        <w:rPr>
          <w:rFonts w:asciiTheme="minorHAnsi" w:hAnsiTheme="minorHAnsi" w:cstheme="minorHAnsi"/>
          <w:szCs w:val="20"/>
        </w:rPr>
      </w:pPr>
    </w:p>
    <w:p w14:paraId="562BA053" w14:textId="30F4B23E" w:rsidR="00EE191B" w:rsidRPr="009B76E2" w:rsidRDefault="00665A41" w:rsidP="00EE191B">
      <w:pPr>
        <w:pStyle w:val="Paragraphedeliste"/>
        <w:spacing w:after="0" w:line="360" w:lineRule="auto"/>
        <w:ind w:left="0"/>
        <w:rPr>
          <w:rFonts w:asciiTheme="minorHAnsi" w:hAnsiTheme="minorHAnsi" w:cstheme="minorHAnsi"/>
          <w:szCs w:val="20"/>
        </w:rPr>
      </w:pPr>
      <w:r>
        <w:rPr>
          <w:rFonts w:asciiTheme="minorHAnsi" w:hAnsiTheme="minorHAnsi" w:cstheme="minorHAnsi"/>
          <w:szCs w:val="20"/>
        </w:rPr>
        <w:lastRenderedPageBreak/>
        <w:t>Le processus défini ci-dessus</w:t>
      </w:r>
      <w:r w:rsidR="00EE191B" w:rsidRPr="009B76E2">
        <w:rPr>
          <w:rFonts w:asciiTheme="minorHAnsi" w:hAnsiTheme="minorHAnsi" w:cstheme="minorHAnsi"/>
          <w:szCs w:val="20"/>
        </w:rPr>
        <w:t xml:space="preserve"> s’applique également au bois ou produits à base de bois non couverts par la chaîne de contrôle PEFC multisite de </w:t>
      </w:r>
      <w:r w:rsidR="00EE191B" w:rsidRPr="009B76E2">
        <w:rPr>
          <w:rFonts w:asciiTheme="minorHAnsi" w:hAnsiTheme="minorHAnsi" w:cstheme="minorHAnsi"/>
        </w:rPr>
        <w:t>l’entreprise</w:t>
      </w:r>
      <w:r w:rsidR="00EE191B" w:rsidRPr="009B76E2">
        <w:rPr>
          <w:rFonts w:asciiTheme="minorHAnsi" w:hAnsiTheme="minorHAnsi" w:cstheme="minorHAnsi"/>
          <w:szCs w:val="20"/>
        </w:rPr>
        <w:t>. Le responsable de la Chaîne de Contrôle est en charge de la mise en place de cette procédure.</w:t>
      </w:r>
    </w:p>
    <w:p w14:paraId="04F24DCF" w14:textId="77777777" w:rsidR="00EE191B" w:rsidRPr="009B76E2" w:rsidRDefault="00EE191B" w:rsidP="009B76E2">
      <w:pPr>
        <w:spacing w:after="0" w:line="360" w:lineRule="auto"/>
        <w:rPr>
          <w:rFonts w:cstheme="minorHAnsi"/>
        </w:rPr>
      </w:pPr>
    </w:p>
    <w:p w14:paraId="28A8694C" w14:textId="77777777" w:rsidR="007F74AD" w:rsidRDefault="007F74AD" w:rsidP="009B76E2">
      <w:pPr>
        <w:spacing w:after="0" w:line="360" w:lineRule="auto"/>
        <w:rPr>
          <w:rFonts w:cstheme="minorHAnsi"/>
        </w:rPr>
      </w:pPr>
    </w:p>
    <w:p w14:paraId="28AAF8EF" w14:textId="77777777" w:rsidR="00FB56C4" w:rsidRPr="009B76E2" w:rsidRDefault="00FB56C4" w:rsidP="009B76E2">
      <w:pPr>
        <w:spacing w:after="0" w:line="360" w:lineRule="auto"/>
        <w:rPr>
          <w:rFonts w:cstheme="minorHAnsi"/>
        </w:rPr>
      </w:pPr>
    </w:p>
    <w:p w14:paraId="33A8F303" w14:textId="5F3AFCFB" w:rsidR="00421815" w:rsidRPr="00421815" w:rsidRDefault="00526C1A" w:rsidP="009B76E2">
      <w:pPr>
        <w:pStyle w:val="Titre2"/>
        <w:spacing w:after="0" w:line="360" w:lineRule="auto"/>
        <w:ind w:left="851" w:hanging="567"/>
        <w:rPr>
          <w:rFonts w:cstheme="minorHAnsi"/>
        </w:rPr>
      </w:pPr>
      <w:bookmarkStart w:id="24" w:name="_Toc196178063"/>
      <w:bookmarkStart w:id="25" w:name="_Hlk194273429"/>
      <w:r w:rsidRPr="009B76E2">
        <w:rPr>
          <w:rFonts w:cstheme="minorHAnsi"/>
        </w:rPr>
        <w:t>Gestion des approvisionnements</w:t>
      </w:r>
      <w:bookmarkEnd w:id="24"/>
      <w:r w:rsidR="008C2678" w:rsidRPr="009B76E2">
        <w:rPr>
          <w:rFonts w:cstheme="minorHAnsi"/>
        </w:rPr>
        <w:t xml:space="preserve"> </w:t>
      </w:r>
    </w:p>
    <w:p w14:paraId="5BA677B6" w14:textId="602005FA" w:rsidR="0061466A" w:rsidRPr="00DE7EFB" w:rsidRDefault="0061466A" w:rsidP="007414C4">
      <w:pPr>
        <w:pStyle w:val="Titre3"/>
        <w:spacing w:after="0" w:line="360" w:lineRule="auto"/>
        <w:ind w:left="0" w:firstLine="851"/>
        <w:rPr>
          <w:rFonts w:cstheme="minorHAnsi"/>
        </w:rPr>
      </w:pPr>
      <w:r w:rsidRPr="007414C4">
        <w:rPr>
          <w:rFonts w:cstheme="minorHAnsi"/>
          <w:bCs/>
          <w:u w:val="single"/>
        </w:rPr>
        <w:t>CHANTIER GÉRÉ PAR L’ENTREPRISE</w:t>
      </w:r>
    </w:p>
    <w:p w14:paraId="1C4B75DC" w14:textId="77777777" w:rsidR="0061466A" w:rsidRPr="0061466A" w:rsidRDefault="0061466A" w:rsidP="0061466A">
      <w:pPr>
        <w:spacing w:after="0" w:line="360" w:lineRule="auto"/>
        <w:rPr>
          <w:rFonts w:cstheme="minorHAnsi"/>
        </w:rPr>
      </w:pPr>
      <w:r w:rsidRPr="0061466A">
        <w:rPr>
          <w:rFonts w:cstheme="minorHAnsi"/>
        </w:rPr>
        <w:t>Dans le cas où l’entreprise réalise elle-même l’exploitation forestière (bois sur pied), elle est responsable de l’ensemble des opérations liées à la récolte, au transport et à la traçabilité de la biomasse issue de ses propres chantiers.</w:t>
      </w:r>
    </w:p>
    <w:p w14:paraId="15F52C40" w14:textId="77777777" w:rsidR="0061466A" w:rsidRPr="0061466A" w:rsidRDefault="0061466A" w:rsidP="0061466A">
      <w:pPr>
        <w:spacing w:after="0" w:line="360" w:lineRule="auto"/>
        <w:rPr>
          <w:rFonts w:cstheme="minorHAnsi"/>
        </w:rPr>
      </w:pPr>
      <w:r w:rsidRPr="0061466A">
        <w:rPr>
          <w:rFonts w:cstheme="minorHAnsi"/>
        </w:rPr>
        <w:t>Le responsable COC (ou toute personne désignée) s’assure que :</w:t>
      </w:r>
    </w:p>
    <w:p w14:paraId="79AF56FB" w14:textId="77777777" w:rsidR="0061466A" w:rsidRPr="0061466A" w:rsidRDefault="0061466A" w:rsidP="0061466A">
      <w:pPr>
        <w:numPr>
          <w:ilvl w:val="0"/>
          <w:numId w:val="39"/>
        </w:numPr>
        <w:spacing w:after="0" w:line="360" w:lineRule="auto"/>
        <w:rPr>
          <w:rFonts w:cstheme="minorHAnsi"/>
        </w:rPr>
      </w:pPr>
      <w:r w:rsidRPr="0061466A">
        <w:rPr>
          <w:rFonts w:cstheme="minorHAnsi"/>
        </w:rPr>
        <w:t>Les documents liés à la propriété ou à l’autorisation d’exploitation sont disponibles et archivés (ex. : acte de vente de bois, contrat d’exploitation, autorisation de coupe, etc.) ;</w:t>
      </w:r>
    </w:p>
    <w:p w14:paraId="56A8E32D" w14:textId="77777777" w:rsidR="0061466A" w:rsidRPr="0061466A" w:rsidRDefault="0061466A" w:rsidP="0061466A">
      <w:pPr>
        <w:numPr>
          <w:ilvl w:val="0"/>
          <w:numId w:val="39"/>
        </w:numPr>
        <w:spacing w:after="0" w:line="360" w:lineRule="auto"/>
        <w:rPr>
          <w:rFonts w:cstheme="minorHAnsi"/>
        </w:rPr>
      </w:pPr>
      <w:r w:rsidRPr="0061466A">
        <w:rPr>
          <w:rFonts w:cstheme="minorHAnsi"/>
        </w:rPr>
        <w:t>La commune de récolte est identifiée pour chaque lot de biomasse ;</w:t>
      </w:r>
    </w:p>
    <w:p w14:paraId="64B8487F" w14:textId="46790DFA" w:rsidR="0061466A" w:rsidRPr="007414C4" w:rsidRDefault="0061466A" w:rsidP="007414C4">
      <w:pPr>
        <w:pStyle w:val="Titre3"/>
        <w:spacing w:after="0" w:line="360" w:lineRule="auto"/>
        <w:ind w:left="0" w:firstLine="851"/>
        <w:rPr>
          <w:rFonts w:cstheme="minorHAnsi"/>
          <w:b w:val="0"/>
          <w:bCs/>
          <w:u w:val="single"/>
        </w:rPr>
      </w:pPr>
      <w:r w:rsidRPr="0061466A">
        <w:rPr>
          <w:rFonts w:cstheme="minorHAnsi"/>
        </w:rPr>
        <w:t>Les volumes récoltés sont enregistrés dans le registre des approvisionnements ;</w:t>
      </w:r>
      <w:r w:rsidR="009F08C7" w:rsidRPr="007414C4">
        <w:rPr>
          <w:rFonts w:cstheme="minorHAnsi"/>
          <w:bCs/>
          <w:u w:val="single"/>
        </w:rPr>
        <w:t>APPROVISIONNEMENT AUPRÈS D’UN FOURNISSEUR</w:t>
      </w:r>
    </w:p>
    <w:p w14:paraId="090917A6" w14:textId="35B89493" w:rsidR="00D02144" w:rsidRPr="009B76E2" w:rsidRDefault="00421815" w:rsidP="009B76E2">
      <w:pPr>
        <w:spacing w:after="0" w:line="360" w:lineRule="auto"/>
        <w:rPr>
          <w:rFonts w:cstheme="minorHAnsi"/>
        </w:rPr>
      </w:pPr>
      <w:r>
        <w:rPr>
          <w:rFonts w:cstheme="minorHAnsi"/>
        </w:rPr>
        <w:t xml:space="preserve">Le </w:t>
      </w:r>
      <w:r w:rsidRPr="00421815">
        <w:rPr>
          <w:rFonts w:cstheme="minorHAnsi"/>
          <w:color w:val="FF0000"/>
        </w:rPr>
        <w:t>responsable COC/service achats</w:t>
      </w:r>
      <w:r w:rsidR="004D599F" w:rsidRPr="009B76E2">
        <w:rPr>
          <w:rFonts w:cstheme="minorHAnsi"/>
        </w:rPr>
        <w:t xml:space="preserve"> </w:t>
      </w:r>
      <w:r w:rsidRPr="00421815">
        <w:rPr>
          <w:rFonts w:cstheme="minorHAnsi"/>
          <w:color w:val="FF0000"/>
        </w:rPr>
        <w:t xml:space="preserve">(personnel à définir par l’entreprise) </w:t>
      </w:r>
      <w:r w:rsidR="00D02144" w:rsidRPr="009B76E2">
        <w:rPr>
          <w:rFonts w:cstheme="minorHAnsi"/>
        </w:rPr>
        <w:t xml:space="preserve">est en charge des commandes des </w:t>
      </w:r>
      <w:r w:rsidR="00D02144" w:rsidRPr="009B76E2">
        <w:rPr>
          <w:rFonts w:cstheme="minorHAnsi"/>
          <w:szCs w:val="20"/>
        </w:rPr>
        <w:t>produits</w:t>
      </w:r>
      <w:r w:rsidR="00D02144" w:rsidRPr="009B76E2">
        <w:rPr>
          <w:rFonts w:cstheme="minorHAnsi"/>
        </w:rPr>
        <w:t xml:space="preserve"> auprès des fournisseurs faisant partie de la liste des fournisseurs</w:t>
      </w:r>
      <w:r w:rsidR="00862961">
        <w:rPr>
          <w:rFonts w:cstheme="minorHAnsi"/>
        </w:rPr>
        <w:t xml:space="preserve"> référencés</w:t>
      </w:r>
      <w:r w:rsidR="00D02144" w:rsidRPr="009B76E2">
        <w:rPr>
          <w:rFonts w:cstheme="minorHAnsi"/>
        </w:rPr>
        <w:t xml:space="preserve"> (</w:t>
      </w:r>
      <w:r w:rsidR="00D439AE">
        <w:rPr>
          <w:rFonts w:cstheme="minorHAnsi"/>
        </w:rPr>
        <w:t>Réf. « </w:t>
      </w:r>
      <w:r w:rsidR="00862961">
        <w:rPr>
          <w:rFonts w:cstheme="minorHAnsi"/>
        </w:rPr>
        <w:t>MO</w:t>
      </w:r>
      <w:r w:rsidR="00D02144" w:rsidRPr="009B76E2">
        <w:rPr>
          <w:rFonts w:cstheme="minorHAnsi"/>
        </w:rPr>
        <w:t xml:space="preserve"> 01</w:t>
      </w:r>
      <w:r w:rsidR="00D439AE" w:rsidRPr="00A3459A">
        <w:rPr>
          <w:rFonts w:cstheme="minorHAnsi"/>
        </w:rPr>
        <w:t>- Liste Fournisseurs et Plateformes PEFC RED II</w:t>
      </w:r>
      <w:r w:rsidR="00D439AE">
        <w:rPr>
          <w:rFonts w:cstheme="minorHAnsi"/>
        </w:rPr>
        <w:t> »</w:t>
      </w:r>
      <w:r w:rsidR="00D02144" w:rsidRPr="009B76E2">
        <w:rPr>
          <w:rFonts w:cstheme="minorHAnsi"/>
        </w:rPr>
        <w:t xml:space="preserve">). </w:t>
      </w:r>
    </w:p>
    <w:bookmarkEnd w:id="25"/>
    <w:p w14:paraId="0BEBEC12" w14:textId="77777777" w:rsidR="00526C1A" w:rsidRPr="009B76E2" w:rsidRDefault="00526C1A" w:rsidP="009B76E2">
      <w:pPr>
        <w:spacing w:after="0" w:line="360" w:lineRule="auto"/>
        <w:rPr>
          <w:rFonts w:cstheme="minorHAnsi"/>
        </w:rPr>
      </w:pPr>
    </w:p>
    <w:p w14:paraId="6AECBB12" w14:textId="77777777" w:rsidR="00526C1A" w:rsidRPr="00526C1A" w:rsidRDefault="00526C1A" w:rsidP="009B76E2">
      <w:pPr>
        <w:spacing w:after="0" w:line="360" w:lineRule="auto"/>
        <w:rPr>
          <w:rFonts w:cstheme="minorHAnsi"/>
        </w:rPr>
      </w:pPr>
      <w:r w:rsidRPr="00526C1A">
        <w:rPr>
          <w:rFonts w:cstheme="minorHAnsi"/>
          <w:b/>
          <w:bCs/>
        </w:rPr>
        <w:t>Registre des Fournisseurs :</w:t>
      </w:r>
    </w:p>
    <w:p w14:paraId="16D18891" w14:textId="77777777" w:rsidR="00526C1A" w:rsidRPr="00526C1A" w:rsidRDefault="00526C1A" w:rsidP="009B76E2">
      <w:pPr>
        <w:spacing w:after="0" w:line="360" w:lineRule="auto"/>
        <w:rPr>
          <w:rFonts w:cstheme="minorHAnsi"/>
        </w:rPr>
      </w:pPr>
      <w:r w:rsidRPr="00526C1A">
        <w:rPr>
          <w:rFonts w:cstheme="minorHAnsi"/>
        </w:rPr>
        <w:t>Un registre des fournisseurs (MO 01) est maintenu à jour et comprend les informations suivantes :</w:t>
      </w:r>
    </w:p>
    <w:p w14:paraId="7F70F338" w14:textId="77777777" w:rsidR="00526C1A" w:rsidRPr="00526C1A" w:rsidRDefault="00526C1A" w:rsidP="009B76E2">
      <w:pPr>
        <w:numPr>
          <w:ilvl w:val="0"/>
          <w:numId w:val="30"/>
        </w:numPr>
        <w:spacing w:after="0" w:line="360" w:lineRule="auto"/>
        <w:rPr>
          <w:rFonts w:cstheme="minorHAnsi"/>
        </w:rPr>
      </w:pPr>
      <w:r w:rsidRPr="00526C1A">
        <w:rPr>
          <w:rFonts w:cstheme="minorHAnsi"/>
        </w:rPr>
        <w:t>Nom de l’entreprise,</w:t>
      </w:r>
    </w:p>
    <w:p w14:paraId="2B2FB5AA" w14:textId="77777777" w:rsidR="00526C1A" w:rsidRPr="00526C1A" w:rsidRDefault="00526C1A" w:rsidP="009B76E2">
      <w:pPr>
        <w:numPr>
          <w:ilvl w:val="0"/>
          <w:numId w:val="30"/>
        </w:numPr>
        <w:spacing w:after="0" w:line="360" w:lineRule="auto"/>
        <w:rPr>
          <w:rFonts w:cstheme="minorHAnsi"/>
        </w:rPr>
      </w:pPr>
      <w:r w:rsidRPr="00526C1A">
        <w:rPr>
          <w:rFonts w:cstheme="minorHAnsi"/>
        </w:rPr>
        <w:t>Adresse des sites d’exploitation,</w:t>
      </w:r>
    </w:p>
    <w:p w14:paraId="6058FA38" w14:textId="77777777" w:rsidR="00526C1A" w:rsidRPr="00526C1A" w:rsidRDefault="00526C1A" w:rsidP="009B76E2">
      <w:pPr>
        <w:numPr>
          <w:ilvl w:val="0"/>
          <w:numId w:val="30"/>
        </w:numPr>
        <w:spacing w:after="0" w:line="360" w:lineRule="auto"/>
        <w:rPr>
          <w:rFonts w:cstheme="minorHAnsi"/>
        </w:rPr>
      </w:pPr>
      <w:r w:rsidRPr="00526C1A">
        <w:rPr>
          <w:rFonts w:cstheme="minorHAnsi"/>
        </w:rPr>
        <w:t>Activité(s) réalisée(s),</w:t>
      </w:r>
    </w:p>
    <w:p w14:paraId="508430C7" w14:textId="77777777" w:rsidR="00526C1A" w:rsidRPr="00526C1A" w:rsidRDefault="00526C1A" w:rsidP="009B76E2">
      <w:pPr>
        <w:numPr>
          <w:ilvl w:val="0"/>
          <w:numId w:val="30"/>
        </w:numPr>
        <w:spacing w:after="0" w:line="360" w:lineRule="auto"/>
        <w:rPr>
          <w:rFonts w:cstheme="minorHAnsi"/>
        </w:rPr>
      </w:pPr>
      <w:r w:rsidRPr="00526C1A">
        <w:rPr>
          <w:rFonts w:cstheme="minorHAnsi"/>
        </w:rPr>
        <w:t>Typologie de biomasse livrée,</w:t>
      </w:r>
    </w:p>
    <w:p w14:paraId="7A50147C" w14:textId="77777777" w:rsidR="00526C1A" w:rsidRPr="009B76E2" w:rsidRDefault="00526C1A" w:rsidP="009B76E2">
      <w:pPr>
        <w:numPr>
          <w:ilvl w:val="0"/>
          <w:numId w:val="30"/>
        </w:numPr>
        <w:spacing w:after="0" w:line="360" w:lineRule="auto"/>
        <w:rPr>
          <w:rFonts w:cstheme="minorHAnsi"/>
        </w:rPr>
      </w:pPr>
      <w:r w:rsidRPr="00526C1A">
        <w:rPr>
          <w:rFonts w:cstheme="minorHAnsi"/>
        </w:rPr>
        <w:t>Certification RED II (le cas échéant).</w:t>
      </w:r>
    </w:p>
    <w:p w14:paraId="755CBB53" w14:textId="77777777" w:rsidR="00526C1A" w:rsidRPr="00526C1A" w:rsidRDefault="00526C1A" w:rsidP="009B76E2">
      <w:pPr>
        <w:spacing w:after="0" w:line="360" w:lineRule="auto"/>
        <w:ind w:left="720"/>
        <w:rPr>
          <w:rFonts w:cstheme="minorHAnsi"/>
        </w:rPr>
      </w:pPr>
    </w:p>
    <w:p w14:paraId="6D2EE336" w14:textId="77777777" w:rsidR="00526C1A" w:rsidRPr="00526C1A" w:rsidRDefault="00526C1A" w:rsidP="009B76E2">
      <w:pPr>
        <w:spacing w:after="0" w:line="360" w:lineRule="auto"/>
        <w:rPr>
          <w:rFonts w:cstheme="minorHAnsi"/>
        </w:rPr>
      </w:pPr>
      <w:r w:rsidRPr="00526C1A">
        <w:rPr>
          <w:rFonts w:cstheme="minorHAnsi"/>
          <w:b/>
          <w:bCs/>
        </w:rPr>
        <w:t>Réception de Biomasse avec Déclaration RED II :</w:t>
      </w:r>
    </w:p>
    <w:p w14:paraId="3ACF8CB9" w14:textId="77777777" w:rsidR="00526C1A" w:rsidRPr="00526C1A" w:rsidRDefault="00526C1A" w:rsidP="009B76E2">
      <w:pPr>
        <w:spacing w:after="0" w:line="360" w:lineRule="auto"/>
        <w:rPr>
          <w:rFonts w:cstheme="minorHAnsi"/>
        </w:rPr>
      </w:pPr>
      <w:r w:rsidRPr="00526C1A">
        <w:rPr>
          <w:rFonts w:cstheme="minorHAnsi"/>
        </w:rPr>
        <w:t>Lorsque l’entreprise reçoit de la biomasse accompagnée d’une déclaration RED II (PEFC RED II ou selon un autre schéma volontaire RED II reconnu par PEFC), il est nécessaire de :</w:t>
      </w:r>
    </w:p>
    <w:p w14:paraId="475663A8" w14:textId="2BCD7184" w:rsidR="00526C1A" w:rsidRPr="00526C1A" w:rsidRDefault="00526C1A" w:rsidP="009B76E2">
      <w:pPr>
        <w:numPr>
          <w:ilvl w:val="0"/>
          <w:numId w:val="31"/>
        </w:numPr>
        <w:spacing w:after="0" w:line="360" w:lineRule="auto"/>
        <w:rPr>
          <w:rFonts w:cstheme="minorHAnsi"/>
        </w:rPr>
      </w:pPr>
      <w:r w:rsidRPr="00526C1A">
        <w:rPr>
          <w:rFonts w:cstheme="minorHAnsi"/>
        </w:rPr>
        <w:t>Vérifier la validité de la certification dans la base de données du système de certification concerné</w:t>
      </w:r>
      <w:r w:rsidR="00A54015" w:rsidRPr="009B76E2">
        <w:rPr>
          <w:rStyle w:val="Appelnotedebasdep"/>
          <w:rFonts w:cstheme="minorHAnsi"/>
        </w:rPr>
        <w:footnoteReference w:id="4"/>
      </w:r>
      <w:r w:rsidRPr="00526C1A">
        <w:rPr>
          <w:rFonts w:cstheme="minorHAnsi"/>
        </w:rPr>
        <w:t>.</w:t>
      </w:r>
    </w:p>
    <w:p w14:paraId="583A04B0" w14:textId="45790D24" w:rsidR="00526C1A" w:rsidRPr="009B76E2" w:rsidRDefault="00845903" w:rsidP="009B76E2">
      <w:pPr>
        <w:numPr>
          <w:ilvl w:val="0"/>
          <w:numId w:val="31"/>
        </w:numPr>
        <w:spacing w:after="0" w:line="360" w:lineRule="auto"/>
        <w:rPr>
          <w:rFonts w:cstheme="minorHAnsi"/>
        </w:rPr>
      </w:pPr>
      <w:r>
        <w:rPr>
          <w:rFonts w:cstheme="minorHAnsi"/>
        </w:rPr>
        <w:lastRenderedPageBreak/>
        <w:t>S’a</w:t>
      </w:r>
      <w:r w:rsidR="00526C1A" w:rsidRPr="00526C1A">
        <w:rPr>
          <w:rFonts w:cstheme="minorHAnsi"/>
        </w:rPr>
        <w:t>ssurer que toute documentation échangée avec le fournisseur permet de relier la livraison à la certification du fournisseur, conformément aux exigences du schéma RED II.</w:t>
      </w:r>
    </w:p>
    <w:p w14:paraId="5A7CDBBD" w14:textId="77777777" w:rsidR="00526C1A" w:rsidRPr="00526C1A" w:rsidRDefault="00526C1A" w:rsidP="009B76E2">
      <w:pPr>
        <w:spacing w:after="0" w:line="360" w:lineRule="auto"/>
        <w:ind w:left="720"/>
        <w:rPr>
          <w:rFonts w:cstheme="minorHAnsi"/>
        </w:rPr>
      </w:pPr>
    </w:p>
    <w:p w14:paraId="558A8173" w14:textId="14296323" w:rsidR="001C5A65" w:rsidRDefault="001C5A65" w:rsidP="009B76E2">
      <w:pPr>
        <w:spacing w:after="0" w:line="360" w:lineRule="auto"/>
        <w:rPr>
          <w:rFonts w:cstheme="minorHAnsi"/>
        </w:rPr>
      </w:pPr>
    </w:p>
    <w:p w14:paraId="63332803" w14:textId="68D98926" w:rsidR="00526C1A" w:rsidRPr="00526C1A" w:rsidRDefault="001C5A65" w:rsidP="009B76E2">
      <w:pPr>
        <w:spacing w:after="0" w:line="360" w:lineRule="auto"/>
        <w:rPr>
          <w:rFonts w:cstheme="minorHAnsi"/>
        </w:rPr>
      </w:pPr>
      <w:r w:rsidRPr="001C5A65">
        <w:rPr>
          <w:rFonts w:cstheme="minorHAnsi"/>
        </w:rPr>
        <w:t>Dans le cas de la réception de biomasse avec déclaration RED II, l'entreprise vérifie que la facture et/ou les documents justificatifs répondent aux exigences suivantes</w:t>
      </w:r>
      <w:r>
        <w:rPr>
          <w:rFonts w:cstheme="minorHAnsi"/>
        </w:rPr>
        <w:t xml:space="preserve"> </w:t>
      </w:r>
      <w:r w:rsidR="00526C1A" w:rsidRPr="00526C1A">
        <w:rPr>
          <w:rFonts w:cstheme="minorHAnsi"/>
        </w:rPr>
        <w:t>:</w:t>
      </w:r>
    </w:p>
    <w:p w14:paraId="3C92EB68" w14:textId="2C1E09A5" w:rsidR="00526C1A" w:rsidRPr="00526C1A" w:rsidRDefault="00526C1A" w:rsidP="009B76E2">
      <w:pPr>
        <w:numPr>
          <w:ilvl w:val="0"/>
          <w:numId w:val="32"/>
        </w:numPr>
        <w:spacing w:after="0" w:line="360" w:lineRule="auto"/>
        <w:rPr>
          <w:rFonts w:cstheme="minorHAnsi"/>
        </w:rPr>
      </w:pPr>
      <w:r w:rsidRPr="00526C1A">
        <w:rPr>
          <w:rFonts w:cstheme="minorHAnsi"/>
        </w:rPr>
        <w:t xml:space="preserve">Numéro de certificat </w:t>
      </w:r>
      <w:r w:rsidRPr="009B76E2">
        <w:rPr>
          <w:rFonts w:cstheme="minorHAnsi"/>
        </w:rPr>
        <w:t>PEFC RED II</w:t>
      </w:r>
      <w:r w:rsidRPr="00526C1A">
        <w:rPr>
          <w:rFonts w:cstheme="minorHAnsi"/>
        </w:rPr>
        <w:t xml:space="preserve"> (ou autre Schéma Volontaire reconnu),</w:t>
      </w:r>
    </w:p>
    <w:p w14:paraId="6B5DD955" w14:textId="0D4FC5C2" w:rsidR="00526C1A" w:rsidRPr="00526C1A" w:rsidRDefault="00526C1A" w:rsidP="009B76E2">
      <w:pPr>
        <w:numPr>
          <w:ilvl w:val="0"/>
          <w:numId w:val="32"/>
        </w:numPr>
        <w:spacing w:after="0" w:line="360" w:lineRule="auto"/>
        <w:rPr>
          <w:rFonts w:cstheme="minorHAnsi"/>
        </w:rPr>
      </w:pPr>
      <w:r w:rsidRPr="00526C1A">
        <w:rPr>
          <w:rFonts w:cstheme="minorHAnsi"/>
        </w:rPr>
        <w:t>Spécification de la biomasse livrée</w:t>
      </w:r>
      <w:r w:rsidR="00C44DF9">
        <w:rPr>
          <w:rFonts w:cstheme="minorHAnsi"/>
        </w:rPr>
        <w:t xml:space="preserve"> (ex. </w:t>
      </w:r>
      <w:r w:rsidR="00C44DF9" w:rsidRPr="00C44DF9">
        <w:rPr>
          <w:rFonts w:cstheme="minorHAnsi"/>
        </w:rPr>
        <w:t>Biomasse forestière</w:t>
      </w:r>
      <w:r w:rsidR="00C44DF9">
        <w:rPr>
          <w:rFonts w:cstheme="minorHAnsi"/>
        </w:rPr>
        <w:t xml:space="preserve">, </w:t>
      </w:r>
      <w:r w:rsidR="00C44DF9" w:rsidRPr="00C44DF9">
        <w:rPr>
          <w:rFonts w:cstheme="minorHAnsi"/>
        </w:rPr>
        <w:t xml:space="preserve">Résidus de première </w:t>
      </w:r>
      <w:r w:rsidR="00C44DF9">
        <w:rPr>
          <w:rFonts w:cstheme="minorHAnsi"/>
        </w:rPr>
        <w:t xml:space="preserve">ou seconde </w:t>
      </w:r>
      <w:r w:rsidR="00C44DF9" w:rsidRPr="00C44DF9">
        <w:rPr>
          <w:rFonts w:cstheme="minorHAnsi"/>
        </w:rPr>
        <w:t>transformation</w:t>
      </w:r>
      <w:r w:rsidRPr="00526C1A">
        <w:rPr>
          <w:rFonts w:cstheme="minorHAnsi"/>
        </w:rPr>
        <w:t>,</w:t>
      </w:r>
      <w:r w:rsidR="00C44DF9">
        <w:rPr>
          <w:rFonts w:cstheme="minorHAnsi"/>
        </w:rPr>
        <w:t xml:space="preserve"> </w:t>
      </w:r>
      <w:r w:rsidR="00C44DF9" w:rsidRPr="00C44DF9">
        <w:rPr>
          <w:rFonts w:cstheme="minorHAnsi"/>
        </w:rPr>
        <w:t>Déchets</w:t>
      </w:r>
      <w:r w:rsidR="00C44DF9">
        <w:rPr>
          <w:rFonts w:cstheme="minorHAnsi"/>
        </w:rPr>
        <w:t>, etc.)</w:t>
      </w:r>
    </w:p>
    <w:p w14:paraId="0A6788F2" w14:textId="77777777" w:rsidR="00526C1A" w:rsidRPr="00526C1A" w:rsidRDefault="00526C1A" w:rsidP="009B76E2">
      <w:pPr>
        <w:numPr>
          <w:ilvl w:val="0"/>
          <w:numId w:val="32"/>
        </w:numPr>
        <w:spacing w:after="0" w:line="360" w:lineRule="auto"/>
        <w:rPr>
          <w:rFonts w:cstheme="minorHAnsi"/>
        </w:rPr>
      </w:pPr>
      <w:r w:rsidRPr="00526C1A">
        <w:rPr>
          <w:rFonts w:cstheme="minorHAnsi"/>
        </w:rPr>
        <w:t>Pays d'origine de la biomasse,</w:t>
      </w:r>
    </w:p>
    <w:p w14:paraId="40FD5127" w14:textId="77777777" w:rsidR="00526C1A" w:rsidRPr="00526C1A" w:rsidRDefault="00526C1A" w:rsidP="009B76E2">
      <w:pPr>
        <w:numPr>
          <w:ilvl w:val="0"/>
          <w:numId w:val="32"/>
        </w:numPr>
        <w:spacing w:after="0" w:line="360" w:lineRule="auto"/>
        <w:rPr>
          <w:rFonts w:cstheme="minorHAnsi"/>
        </w:rPr>
      </w:pPr>
      <w:r w:rsidRPr="00526C1A">
        <w:rPr>
          <w:rFonts w:cstheme="minorHAnsi"/>
        </w:rPr>
        <w:t>Distance parcourue pour le transport,</w:t>
      </w:r>
    </w:p>
    <w:p w14:paraId="511F2992" w14:textId="33A44959" w:rsidR="00526C1A" w:rsidRPr="00526C1A" w:rsidRDefault="00526C1A" w:rsidP="009B76E2">
      <w:pPr>
        <w:numPr>
          <w:ilvl w:val="0"/>
          <w:numId w:val="32"/>
        </w:numPr>
        <w:spacing w:after="0" w:line="360" w:lineRule="auto"/>
        <w:rPr>
          <w:rFonts w:cstheme="minorHAnsi"/>
        </w:rPr>
      </w:pPr>
      <w:r w:rsidRPr="00526C1A">
        <w:rPr>
          <w:rFonts w:cstheme="minorHAnsi"/>
        </w:rPr>
        <w:t>Déclaration</w:t>
      </w:r>
      <w:r w:rsidR="001925AA">
        <w:rPr>
          <w:rStyle w:val="Appelnotedebasdep"/>
          <w:rFonts w:cstheme="minorHAnsi"/>
        </w:rPr>
        <w:footnoteReference w:id="5"/>
      </w:r>
      <w:r w:rsidRPr="00526C1A">
        <w:rPr>
          <w:rFonts w:cstheme="minorHAnsi"/>
        </w:rPr>
        <w:t xml:space="preserve"> </w:t>
      </w:r>
      <w:r w:rsidR="001925AA">
        <w:rPr>
          <w:rFonts w:cstheme="minorHAnsi"/>
        </w:rPr>
        <w:t xml:space="preserve">RED II (la Déclaration </w:t>
      </w:r>
      <w:r w:rsidRPr="00526C1A">
        <w:rPr>
          <w:rFonts w:cstheme="minorHAnsi"/>
        </w:rPr>
        <w:t>de conformité aux exigences de durabilité RED II</w:t>
      </w:r>
      <w:r w:rsidR="001925AA">
        <w:rPr>
          <w:rFonts w:cstheme="minorHAnsi"/>
        </w:rPr>
        <w:t>)</w:t>
      </w:r>
      <w:r w:rsidRPr="00526C1A">
        <w:rPr>
          <w:rFonts w:cstheme="minorHAnsi"/>
        </w:rPr>
        <w:t>.</w:t>
      </w:r>
    </w:p>
    <w:p w14:paraId="26316A1A" w14:textId="77777777" w:rsidR="00526C1A" w:rsidRPr="009B76E2" w:rsidRDefault="00526C1A" w:rsidP="009B76E2">
      <w:pPr>
        <w:spacing w:after="0" w:line="360" w:lineRule="auto"/>
        <w:rPr>
          <w:rFonts w:cstheme="minorHAnsi"/>
          <w:b/>
          <w:bCs/>
        </w:rPr>
      </w:pPr>
    </w:p>
    <w:p w14:paraId="6A6EB206" w14:textId="5817DACA" w:rsidR="00526C1A" w:rsidRPr="009B76E2" w:rsidRDefault="00526C1A" w:rsidP="009B76E2">
      <w:pPr>
        <w:spacing w:after="0" w:line="360" w:lineRule="auto"/>
        <w:rPr>
          <w:rFonts w:cstheme="minorHAnsi"/>
        </w:rPr>
      </w:pPr>
      <w:r w:rsidRPr="00526C1A">
        <w:rPr>
          <w:rFonts w:cstheme="minorHAnsi"/>
        </w:rPr>
        <w:t>En cas de divergences entre la documentation et la biomasse reçue, l’entreprise contactera son fournisseur pour exiger une correction des données. Les données corrigées doivent être reçues et saisies dans le système de l’entreprise.</w:t>
      </w:r>
    </w:p>
    <w:p w14:paraId="7D98342D" w14:textId="77777777" w:rsidR="00E62329" w:rsidRPr="00526C1A" w:rsidRDefault="00E62329" w:rsidP="009B76E2">
      <w:pPr>
        <w:spacing w:after="0" w:line="360" w:lineRule="auto"/>
        <w:rPr>
          <w:rFonts w:cstheme="minorHAnsi"/>
        </w:rPr>
      </w:pPr>
    </w:p>
    <w:p w14:paraId="565153CF" w14:textId="77777777" w:rsidR="00D02144" w:rsidRPr="009B76E2" w:rsidRDefault="00D02144" w:rsidP="009B76E2">
      <w:pPr>
        <w:spacing w:after="0" w:line="360" w:lineRule="auto"/>
        <w:rPr>
          <w:rFonts w:cstheme="minorHAnsi"/>
        </w:rPr>
      </w:pPr>
    </w:p>
    <w:p w14:paraId="76FABEF9" w14:textId="76B22CB6" w:rsidR="00E62329" w:rsidRPr="00EE191B" w:rsidRDefault="00526C1A" w:rsidP="009B76E2">
      <w:pPr>
        <w:pStyle w:val="Titre1"/>
        <w:spacing w:line="360" w:lineRule="auto"/>
        <w:ind w:firstLine="0"/>
        <w:rPr>
          <w:rFonts w:asciiTheme="minorHAnsi" w:hAnsiTheme="minorHAnsi" w:cstheme="minorHAnsi"/>
        </w:rPr>
      </w:pPr>
      <w:bookmarkStart w:id="26" w:name="_Toc196178064"/>
      <w:r w:rsidRPr="009B76E2">
        <w:rPr>
          <w:rFonts w:asciiTheme="minorHAnsi" w:hAnsiTheme="minorHAnsi" w:cstheme="minorHAnsi"/>
        </w:rPr>
        <w:t>Bilan Massique</w:t>
      </w:r>
      <w:bookmarkEnd w:id="26"/>
    </w:p>
    <w:p w14:paraId="30BD5EB8" w14:textId="0D11B475" w:rsidR="00E62329" w:rsidRDefault="00E62329" w:rsidP="009B76E2">
      <w:pPr>
        <w:spacing w:after="0" w:line="360" w:lineRule="auto"/>
        <w:rPr>
          <w:rFonts w:cstheme="minorHAnsi"/>
        </w:rPr>
      </w:pPr>
      <w:r w:rsidRPr="001565EB">
        <w:rPr>
          <w:rFonts w:cstheme="minorHAnsi"/>
        </w:rPr>
        <w:t>L’entreprise a mis en place un système de Bilan Massique (</w:t>
      </w:r>
      <w:r w:rsidR="00D439AE">
        <w:rPr>
          <w:rFonts w:cstheme="minorHAnsi"/>
        </w:rPr>
        <w:t xml:space="preserve">Réf. « </w:t>
      </w:r>
      <w:r w:rsidRPr="001565EB">
        <w:rPr>
          <w:rFonts w:cstheme="minorHAnsi"/>
        </w:rPr>
        <w:t>MO 0</w:t>
      </w:r>
      <w:r w:rsidR="00FB56C4">
        <w:rPr>
          <w:rFonts w:cstheme="minorHAnsi"/>
        </w:rPr>
        <w:t>6</w:t>
      </w:r>
      <w:r w:rsidR="00D439AE">
        <w:rPr>
          <w:rFonts w:cstheme="minorHAnsi"/>
        </w:rPr>
        <w:t xml:space="preserve"> </w:t>
      </w:r>
      <w:r w:rsidR="00D439AE" w:rsidRPr="00A3459A">
        <w:rPr>
          <w:rFonts w:cstheme="minorHAnsi"/>
        </w:rPr>
        <w:t>- Tableau Bilan Massique</w:t>
      </w:r>
      <w:r w:rsidR="00D439AE">
        <w:rPr>
          <w:rFonts w:cstheme="minorHAnsi"/>
        </w:rPr>
        <w:t> »</w:t>
      </w:r>
      <w:r w:rsidRPr="001565EB">
        <w:rPr>
          <w:rFonts w:cstheme="minorHAnsi"/>
        </w:rPr>
        <w:t>) alimenté par les entrées de biomasse, couvrant les différentes typologies de matières premières. Ce bilan massique gère les volumes de biomasse transitant par les plateformes de l’entreprise.</w:t>
      </w:r>
    </w:p>
    <w:p w14:paraId="64A2DF94" w14:textId="77777777" w:rsidR="006168C2" w:rsidRPr="001565EB" w:rsidRDefault="006168C2" w:rsidP="009B76E2">
      <w:pPr>
        <w:spacing w:after="0" w:line="360" w:lineRule="auto"/>
        <w:rPr>
          <w:rFonts w:cstheme="minorHAnsi"/>
        </w:rPr>
      </w:pPr>
    </w:p>
    <w:p w14:paraId="68F9EA92" w14:textId="5CBA0C9F" w:rsidR="006168C2" w:rsidRPr="001565EB" w:rsidRDefault="006168C2" w:rsidP="009B76E2">
      <w:pPr>
        <w:spacing w:after="0" w:line="360" w:lineRule="auto"/>
        <w:rPr>
          <w:rFonts w:cstheme="minorHAnsi"/>
        </w:rPr>
      </w:pPr>
    </w:p>
    <w:p w14:paraId="29868834" w14:textId="77777777" w:rsidR="00E62329" w:rsidRPr="001565EB" w:rsidRDefault="00E62329" w:rsidP="009B76E2">
      <w:pPr>
        <w:spacing w:after="0" w:line="360" w:lineRule="auto"/>
        <w:rPr>
          <w:rFonts w:cstheme="minorHAnsi"/>
        </w:rPr>
      </w:pPr>
      <w:r w:rsidRPr="001565EB">
        <w:rPr>
          <w:rFonts w:cstheme="minorHAnsi"/>
        </w:rPr>
        <w:t xml:space="preserve">Les sorties de biomasse du bilan massique correspondent à la biomasse vendue directement depuis </w:t>
      </w:r>
      <w:r w:rsidRPr="009B76E2">
        <w:rPr>
          <w:rFonts w:cstheme="minorHAnsi"/>
        </w:rPr>
        <w:t>la/les</w:t>
      </w:r>
      <w:r w:rsidRPr="001565EB">
        <w:rPr>
          <w:rFonts w:cstheme="minorHAnsi"/>
        </w:rPr>
        <w:t xml:space="preserve"> plateforme</w:t>
      </w:r>
      <w:r w:rsidRPr="009B76E2">
        <w:rPr>
          <w:rFonts w:cstheme="minorHAnsi"/>
        </w:rPr>
        <w:t>(s)</w:t>
      </w:r>
      <w:r w:rsidRPr="001565EB">
        <w:rPr>
          <w:rFonts w:cstheme="minorHAnsi"/>
        </w:rPr>
        <w:t xml:space="preserve"> </w:t>
      </w:r>
      <w:r w:rsidRPr="009B76E2">
        <w:rPr>
          <w:rFonts w:cstheme="minorHAnsi"/>
        </w:rPr>
        <w:t>de l’entreprise</w:t>
      </w:r>
      <w:r w:rsidRPr="001565EB">
        <w:rPr>
          <w:rFonts w:cstheme="minorHAnsi"/>
        </w:rPr>
        <w:t xml:space="preserve">. Le stock rémanent dans le Bilan Massique à la fin de chaque période de déclaration </w:t>
      </w:r>
      <w:r w:rsidRPr="009B76E2">
        <w:rPr>
          <w:rFonts w:cstheme="minorHAnsi"/>
        </w:rPr>
        <w:t xml:space="preserve">doit </w:t>
      </w:r>
      <w:r w:rsidRPr="001565EB">
        <w:rPr>
          <w:rFonts w:cstheme="minorHAnsi"/>
        </w:rPr>
        <w:t>correspond</w:t>
      </w:r>
      <w:r w:rsidRPr="009B76E2">
        <w:rPr>
          <w:rFonts w:cstheme="minorHAnsi"/>
        </w:rPr>
        <w:t>re</w:t>
      </w:r>
      <w:r w:rsidRPr="001565EB">
        <w:rPr>
          <w:rFonts w:cstheme="minorHAnsi"/>
        </w:rPr>
        <w:t xml:space="preserve"> exactement à la quantité de biomasse physiquement présente sur les plateformes de l’entreprise.</w:t>
      </w:r>
    </w:p>
    <w:p w14:paraId="2923F25B" w14:textId="77777777" w:rsidR="00E62329" w:rsidRPr="001565EB" w:rsidRDefault="00E62329" w:rsidP="009B76E2">
      <w:pPr>
        <w:spacing w:after="0" w:line="360" w:lineRule="auto"/>
        <w:rPr>
          <w:rFonts w:cstheme="minorHAnsi"/>
        </w:rPr>
      </w:pPr>
      <w:r w:rsidRPr="001565EB">
        <w:rPr>
          <w:rFonts w:cstheme="minorHAnsi"/>
        </w:rPr>
        <w:t>La saisie des quantités en entrée et en sortie du Bilan Massique est réalisée par le responsable PEFC COC, basée sur les quantités enregistrées par le système de suivi interne, qui gère les informations du pont bascule (input) et le suivi de consommation (output). La période de déclaration (</w:t>
      </w:r>
      <w:r w:rsidRPr="001565EB">
        <w:rPr>
          <w:rFonts w:cstheme="minorHAnsi"/>
          <w:i/>
          <w:iCs/>
        </w:rPr>
        <w:t>claim period</w:t>
      </w:r>
      <w:r w:rsidRPr="001565EB">
        <w:rPr>
          <w:rFonts w:cstheme="minorHAnsi"/>
        </w:rPr>
        <w:t>) du bilan massique est de 3 mois.</w:t>
      </w:r>
    </w:p>
    <w:p w14:paraId="463C012F" w14:textId="77777777" w:rsidR="00E62329" w:rsidRPr="009B76E2" w:rsidRDefault="00E62329" w:rsidP="009B76E2">
      <w:pPr>
        <w:spacing w:after="0" w:line="360" w:lineRule="auto"/>
        <w:rPr>
          <w:rFonts w:cstheme="minorHAnsi"/>
        </w:rPr>
      </w:pPr>
      <w:r w:rsidRPr="001565EB">
        <w:rPr>
          <w:rFonts w:cstheme="minorHAnsi"/>
        </w:rPr>
        <w:t xml:space="preserve">L’entreprise met à disposition des auditeurs toutes les données de bilan massique avant l'audit annuel prévu par l'organisme de certification. </w:t>
      </w:r>
    </w:p>
    <w:p w14:paraId="07064BE2" w14:textId="77777777" w:rsidR="00E62329" w:rsidRDefault="00E62329" w:rsidP="009B76E2">
      <w:pPr>
        <w:spacing w:after="0" w:line="360" w:lineRule="auto"/>
        <w:rPr>
          <w:rFonts w:cstheme="minorHAnsi"/>
        </w:rPr>
      </w:pPr>
      <w:r w:rsidRPr="009B76E2">
        <w:rPr>
          <w:rFonts w:cstheme="minorHAnsi"/>
        </w:rPr>
        <w:lastRenderedPageBreak/>
        <w:t>Les facteurs de conversion par type de matière sont calculés annuellement par l’entreprise et mis à jour. L’entreprise sera en mesure de fournir la justification du calcul du facteur de conversion choisi, conformément aux exigences PEFC RED II.</w:t>
      </w:r>
    </w:p>
    <w:p w14:paraId="371FDD59" w14:textId="5F907CCB" w:rsidR="006168C2" w:rsidRDefault="006168C2" w:rsidP="006168C2">
      <w:pPr>
        <w:spacing w:after="0" w:line="360" w:lineRule="auto"/>
        <w:rPr>
          <w:rFonts w:cstheme="minorHAnsi"/>
        </w:rPr>
      </w:pPr>
      <w:r w:rsidRPr="002C4FA4">
        <w:rPr>
          <w:rFonts w:cstheme="minorHAnsi"/>
          <w:highlight w:val="yellow"/>
        </w:rPr>
        <w:t>Les livraisons directes, depuis le chantier ou le site du fournisseur directement au client, sont gérées en flux tendus et ne sont pas incluses dans le tableau du bilan massique.</w:t>
      </w:r>
    </w:p>
    <w:p w14:paraId="29BA5254" w14:textId="38C37B76" w:rsidR="00ED57E8" w:rsidRDefault="006168C2" w:rsidP="006168C2">
      <w:pPr>
        <w:spacing w:after="0" w:line="360" w:lineRule="auto"/>
        <w:rPr>
          <w:rFonts w:cstheme="minorHAnsi"/>
        </w:rPr>
      </w:pPr>
      <w:r w:rsidRPr="001565EB">
        <w:rPr>
          <w:rFonts w:cstheme="minorHAnsi"/>
        </w:rPr>
        <w:t xml:space="preserve">Dans le cas de biomasse livrée directement du chantier au client, le tonnage </w:t>
      </w:r>
      <w:r>
        <w:rPr>
          <w:rFonts w:cstheme="minorHAnsi"/>
        </w:rPr>
        <w:t>est</w:t>
      </w:r>
      <w:r w:rsidRPr="001565EB">
        <w:rPr>
          <w:rFonts w:cstheme="minorHAnsi"/>
        </w:rPr>
        <w:t xml:space="preserve"> calculé sur le pont bascule du client et les données sont communiquées à l’entreprise pour saisie dans le</w:t>
      </w:r>
      <w:r w:rsidRPr="009B76E2">
        <w:rPr>
          <w:rFonts w:cstheme="minorHAnsi"/>
        </w:rPr>
        <w:t xml:space="preserve"> système de suivi</w:t>
      </w:r>
      <w:r w:rsidRPr="001565EB">
        <w:rPr>
          <w:rFonts w:cstheme="minorHAnsi"/>
        </w:rPr>
        <w:t xml:space="preserve"> interne</w:t>
      </w:r>
      <w:r>
        <w:rPr>
          <w:rFonts w:cstheme="minorHAnsi"/>
        </w:rPr>
        <w:t xml:space="preserve"> (ex. software de gestion, tableaux Excel, etc.) des livraisons directes. </w:t>
      </w:r>
    </w:p>
    <w:p w14:paraId="17BE3E60" w14:textId="0799CCFC" w:rsidR="006168C2" w:rsidRDefault="006168C2" w:rsidP="009B76E2">
      <w:pPr>
        <w:spacing w:after="0" w:line="360" w:lineRule="auto"/>
        <w:rPr>
          <w:rFonts w:cstheme="minorHAnsi"/>
        </w:rPr>
      </w:pPr>
      <w:r>
        <w:rPr>
          <w:rFonts w:cstheme="minorHAnsi"/>
        </w:rPr>
        <w:t>Les enregistrements de toutes les livraisons directes du fournisseur au client, sont contrôlés par l’auditeur externe lors de l’audit annuel</w:t>
      </w:r>
      <w:r w:rsidR="00ED57E8">
        <w:rPr>
          <w:rFonts w:cstheme="minorHAnsi"/>
        </w:rPr>
        <w:t xml:space="preserve">, </w:t>
      </w:r>
      <w:r>
        <w:rPr>
          <w:rFonts w:cstheme="minorHAnsi"/>
        </w:rPr>
        <w:t xml:space="preserve">au </w:t>
      </w:r>
      <w:r w:rsidR="00ED57E8">
        <w:rPr>
          <w:rFonts w:cstheme="minorHAnsi"/>
        </w:rPr>
        <w:t>même</w:t>
      </w:r>
      <w:r>
        <w:rPr>
          <w:rFonts w:cstheme="minorHAnsi"/>
        </w:rPr>
        <w:t xml:space="preserve"> titre que le bilan massique qui </w:t>
      </w:r>
      <w:r w:rsidR="00ED57E8">
        <w:rPr>
          <w:rFonts w:cstheme="minorHAnsi"/>
        </w:rPr>
        <w:t>gère</w:t>
      </w:r>
      <w:r>
        <w:rPr>
          <w:rFonts w:cstheme="minorHAnsi"/>
        </w:rPr>
        <w:t xml:space="preserve"> les entrées et sorties des biomasses </w:t>
      </w:r>
      <w:r w:rsidR="00ED57E8" w:rsidRPr="00ED57E8">
        <w:rPr>
          <w:rFonts w:cstheme="minorHAnsi"/>
        </w:rPr>
        <w:t>passant par une plateforme dans le périmètre d’activité de l’entreprise.</w:t>
      </w:r>
    </w:p>
    <w:p w14:paraId="788F4BB3" w14:textId="77777777" w:rsidR="00D56914" w:rsidRPr="009B76E2" w:rsidRDefault="00D56914" w:rsidP="009B76E2">
      <w:pPr>
        <w:spacing w:after="0" w:line="360" w:lineRule="auto"/>
        <w:rPr>
          <w:rFonts w:cstheme="minorHAnsi"/>
        </w:rPr>
      </w:pPr>
    </w:p>
    <w:p w14:paraId="43AEDACF" w14:textId="77777777" w:rsidR="00E62329" w:rsidRPr="009B76E2" w:rsidRDefault="00E62329" w:rsidP="009B76E2">
      <w:pPr>
        <w:spacing w:after="0" w:line="360" w:lineRule="auto"/>
        <w:rPr>
          <w:rFonts w:cstheme="minorHAnsi"/>
        </w:rPr>
      </w:pPr>
    </w:p>
    <w:p w14:paraId="260D0DF8" w14:textId="24210EC6" w:rsidR="00E62329" w:rsidRPr="009B76E2" w:rsidRDefault="00E62329" w:rsidP="009B76E2">
      <w:pPr>
        <w:pStyle w:val="Titre1"/>
        <w:spacing w:line="360" w:lineRule="auto"/>
        <w:ind w:firstLine="0"/>
        <w:rPr>
          <w:rFonts w:asciiTheme="minorHAnsi" w:hAnsiTheme="minorHAnsi" w:cstheme="minorHAnsi"/>
        </w:rPr>
      </w:pPr>
      <w:bookmarkStart w:id="27" w:name="_Toc196178065"/>
      <w:r w:rsidRPr="009B76E2">
        <w:rPr>
          <w:rFonts w:asciiTheme="minorHAnsi" w:hAnsiTheme="minorHAnsi" w:cstheme="minorHAnsi"/>
        </w:rPr>
        <w:t>Attestation de durabilité</w:t>
      </w:r>
      <w:bookmarkEnd w:id="27"/>
    </w:p>
    <w:p w14:paraId="1D7A8AFB" w14:textId="6062E2E0" w:rsidR="00085373" w:rsidRPr="00085373" w:rsidRDefault="00085373" w:rsidP="009B76E2">
      <w:pPr>
        <w:spacing w:after="0" w:line="360" w:lineRule="auto"/>
        <w:rPr>
          <w:rFonts w:cstheme="minorHAnsi"/>
        </w:rPr>
      </w:pPr>
      <w:r w:rsidRPr="00085373">
        <w:rPr>
          <w:rFonts w:cstheme="minorHAnsi"/>
        </w:rPr>
        <w:t xml:space="preserve">Au début de chaque mois, </w:t>
      </w:r>
      <w:r>
        <w:rPr>
          <w:rFonts w:cstheme="minorHAnsi"/>
        </w:rPr>
        <w:t xml:space="preserve">l’entreprise </w:t>
      </w:r>
      <w:r w:rsidRPr="00085373">
        <w:rPr>
          <w:rFonts w:cstheme="minorHAnsi"/>
        </w:rPr>
        <w:t xml:space="preserve">transmet aux clients destinataires de biomasse certifiée PEFC RED II une </w:t>
      </w:r>
      <w:r w:rsidRPr="00085373">
        <w:rPr>
          <w:rFonts w:cstheme="minorHAnsi"/>
          <w:i/>
          <w:iCs/>
        </w:rPr>
        <w:t>Attestation de Durabilité</w:t>
      </w:r>
      <w:r w:rsidRPr="00085373">
        <w:rPr>
          <w:rFonts w:cstheme="minorHAnsi"/>
        </w:rPr>
        <w:t xml:space="preserve"> (</w:t>
      </w:r>
      <w:r w:rsidR="00D439AE">
        <w:rPr>
          <w:rFonts w:cstheme="minorHAnsi"/>
        </w:rPr>
        <w:t>Réf. « </w:t>
      </w:r>
      <w:r>
        <w:rPr>
          <w:rFonts w:cstheme="minorHAnsi"/>
        </w:rPr>
        <w:t>MO 0</w:t>
      </w:r>
      <w:r w:rsidR="00E127A8">
        <w:rPr>
          <w:rFonts w:cstheme="minorHAnsi"/>
        </w:rPr>
        <w:t>5</w:t>
      </w:r>
      <w:r w:rsidR="00D439AE" w:rsidRPr="00520CFC">
        <w:rPr>
          <w:rFonts w:cstheme="minorHAnsi"/>
        </w:rPr>
        <w:t>- Modèle de déclaration PEFC conforme à la RED</w:t>
      </w:r>
      <w:r w:rsidR="00D439AE">
        <w:rPr>
          <w:rFonts w:cstheme="minorHAnsi"/>
        </w:rPr>
        <w:t> »</w:t>
      </w:r>
      <w:r w:rsidRPr="00085373">
        <w:rPr>
          <w:rFonts w:cstheme="minorHAnsi"/>
        </w:rPr>
        <w:t>), complétée avec les informations relatives aux ventes du mois précédent.</w:t>
      </w:r>
      <w:r w:rsidRPr="00085373">
        <w:rPr>
          <w:rFonts w:cstheme="minorHAnsi"/>
        </w:rPr>
        <w:br/>
        <w:t>Cette attestation permet d’informer chaque client sur la nature de la biomasse livrée, les quantités concernées, ainsi que la certification PEFC RED II associée à chaque lot.</w:t>
      </w:r>
    </w:p>
    <w:p w14:paraId="229E0846" w14:textId="77777777" w:rsidR="00E62329" w:rsidRPr="009B76E2" w:rsidRDefault="00E62329" w:rsidP="009B76E2">
      <w:pPr>
        <w:spacing w:after="0" w:line="360" w:lineRule="auto"/>
        <w:rPr>
          <w:rFonts w:cstheme="minorHAnsi"/>
        </w:rPr>
      </w:pPr>
    </w:p>
    <w:p w14:paraId="03D88238" w14:textId="3AD3A068" w:rsidR="00E62329" w:rsidRPr="00D56914" w:rsidRDefault="00E62329" w:rsidP="009B76E2">
      <w:pPr>
        <w:pStyle w:val="Titre1"/>
        <w:spacing w:line="360" w:lineRule="auto"/>
        <w:ind w:firstLine="0"/>
        <w:rPr>
          <w:rFonts w:asciiTheme="minorHAnsi" w:hAnsiTheme="minorHAnsi" w:cstheme="minorHAnsi"/>
        </w:rPr>
      </w:pPr>
      <w:bookmarkStart w:id="28" w:name="_Toc196178066"/>
      <w:r w:rsidRPr="009B76E2">
        <w:rPr>
          <w:rFonts w:asciiTheme="minorHAnsi" w:hAnsiTheme="minorHAnsi" w:cstheme="minorHAnsi"/>
        </w:rPr>
        <w:t>Calcul GES</w:t>
      </w:r>
      <w:bookmarkEnd w:id="28"/>
    </w:p>
    <w:p w14:paraId="748CE599" w14:textId="77777777" w:rsidR="00233EE4" w:rsidRPr="00233EE4" w:rsidRDefault="00233EE4" w:rsidP="009B76E2">
      <w:pPr>
        <w:spacing w:after="0" w:line="360" w:lineRule="auto"/>
        <w:rPr>
          <w:rFonts w:cstheme="minorHAnsi"/>
        </w:rPr>
      </w:pPr>
      <w:r w:rsidRPr="00233EE4">
        <w:rPr>
          <w:rFonts w:cstheme="minorHAnsi"/>
        </w:rPr>
        <w:t>Dans le cadre de la certification PEFC RED II, l’entreprise fournit aux clients les informations nécessaires pour calculer les émissions de gaz à effet de serre (GES) associées au transport de la biomasse.</w:t>
      </w:r>
    </w:p>
    <w:p w14:paraId="5C510409" w14:textId="77777777" w:rsidR="00233EE4" w:rsidRDefault="00233EE4" w:rsidP="009B76E2">
      <w:pPr>
        <w:spacing w:after="0" w:line="360" w:lineRule="auto"/>
        <w:rPr>
          <w:rFonts w:cstheme="minorHAnsi"/>
        </w:rPr>
      </w:pPr>
      <w:r w:rsidRPr="00233EE4">
        <w:rPr>
          <w:rFonts w:cstheme="minorHAnsi"/>
        </w:rPr>
        <w:t>Chaque mois, l’entreprise transmet aux clients une déclaration de durabilité indiquant le site de chargement physique de la biomasse pour chaque lot livré. Cette information permet aux clients de calculer les émissions de GES liées au transport, soit en utilisant les valeurs par défaut définies par la directive RED II, soit en appliquant une méthode de calcul basée sur des valeurs réelles.</w:t>
      </w:r>
    </w:p>
    <w:p w14:paraId="21E81735" w14:textId="77777777" w:rsidR="00233EE4" w:rsidRDefault="00233EE4" w:rsidP="009B76E2">
      <w:pPr>
        <w:spacing w:after="0" w:line="360" w:lineRule="auto"/>
        <w:rPr>
          <w:rFonts w:cstheme="minorHAnsi"/>
        </w:rPr>
      </w:pPr>
    </w:p>
    <w:p w14:paraId="06B47ED9" w14:textId="77777777" w:rsidR="00D56914" w:rsidRDefault="00D56914" w:rsidP="009B76E2">
      <w:pPr>
        <w:spacing w:after="0" w:line="360" w:lineRule="auto"/>
        <w:rPr>
          <w:rFonts w:cstheme="minorHAnsi"/>
          <w:highlight w:val="cyan"/>
        </w:rPr>
      </w:pPr>
    </w:p>
    <w:p w14:paraId="4E666842" w14:textId="77777777" w:rsidR="00BB5268" w:rsidRDefault="00BB5268" w:rsidP="009B76E2">
      <w:pPr>
        <w:spacing w:after="0" w:line="360" w:lineRule="auto"/>
        <w:rPr>
          <w:rFonts w:cstheme="minorHAnsi"/>
          <w:highlight w:val="cyan"/>
        </w:rPr>
      </w:pPr>
    </w:p>
    <w:p w14:paraId="0B1FA196" w14:textId="77777777" w:rsidR="00BB5268" w:rsidRDefault="00BB5268" w:rsidP="009B76E2">
      <w:pPr>
        <w:spacing w:after="0" w:line="360" w:lineRule="auto"/>
        <w:rPr>
          <w:rFonts w:cstheme="minorHAnsi"/>
          <w:highlight w:val="cyan"/>
        </w:rPr>
      </w:pPr>
    </w:p>
    <w:p w14:paraId="4AE3F0E4" w14:textId="77777777" w:rsidR="00BB5268" w:rsidRDefault="00BB5268" w:rsidP="009B76E2">
      <w:pPr>
        <w:spacing w:after="0" w:line="360" w:lineRule="auto"/>
        <w:rPr>
          <w:rFonts w:cstheme="minorHAnsi"/>
          <w:highlight w:val="cyan"/>
        </w:rPr>
      </w:pPr>
    </w:p>
    <w:p w14:paraId="4F2F55A2" w14:textId="77777777" w:rsidR="00BB5268" w:rsidRPr="009B76E2" w:rsidRDefault="00BB5268" w:rsidP="009B76E2">
      <w:pPr>
        <w:spacing w:after="0" w:line="360" w:lineRule="auto"/>
        <w:rPr>
          <w:rFonts w:cstheme="minorHAnsi"/>
          <w:highlight w:val="cyan"/>
        </w:rPr>
      </w:pPr>
    </w:p>
    <w:p w14:paraId="376A5A6D" w14:textId="47DD919E" w:rsidR="00E62329" w:rsidRPr="009B76E2" w:rsidRDefault="00233EE4" w:rsidP="009B76E2">
      <w:pPr>
        <w:pStyle w:val="Titre1"/>
        <w:spacing w:line="360" w:lineRule="auto"/>
        <w:ind w:firstLine="0"/>
        <w:rPr>
          <w:rFonts w:asciiTheme="minorHAnsi" w:hAnsiTheme="minorHAnsi" w:cstheme="minorHAnsi"/>
        </w:rPr>
      </w:pPr>
      <w:bookmarkStart w:id="29" w:name="_Toc196178067"/>
      <w:r w:rsidRPr="009B76E2">
        <w:rPr>
          <w:rFonts w:asciiTheme="minorHAnsi" w:hAnsiTheme="minorHAnsi" w:cstheme="minorHAnsi"/>
        </w:rPr>
        <w:t>Système qualité</w:t>
      </w:r>
      <w:bookmarkEnd w:id="29"/>
    </w:p>
    <w:p w14:paraId="754E46BF" w14:textId="77777777" w:rsidR="00E62329" w:rsidRPr="009B76E2" w:rsidRDefault="00E62329" w:rsidP="009B76E2">
      <w:pPr>
        <w:spacing w:after="0" w:line="360" w:lineRule="auto"/>
        <w:rPr>
          <w:rFonts w:cstheme="minorHAnsi"/>
        </w:rPr>
      </w:pPr>
    </w:p>
    <w:p w14:paraId="2C56590B" w14:textId="0015A68F" w:rsidR="00233EE4" w:rsidRPr="009B76E2" w:rsidRDefault="00233EE4" w:rsidP="009B76E2">
      <w:pPr>
        <w:pStyle w:val="Titre2"/>
        <w:spacing w:after="0" w:line="360" w:lineRule="auto"/>
        <w:ind w:left="851" w:hanging="567"/>
        <w:rPr>
          <w:rFonts w:cstheme="minorHAnsi"/>
        </w:rPr>
      </w:pPr>
      <w:bookmarkStart w:id="30" w:name="_Toc196178068"/>
      <w:r w:rsidRPr="009B76E2">
        <w:rPr>
          <w:rFonts w:cstheme="minorHAnsi"/>
        </w:rPr>
        <w:t>Audit interne</w:t>
      </w:r>
      <w:bookmarkEnd w:id="30"/>
    </w:p>
    <w:p w14:paraId="5FA56191" w14:textId="77777777" w:rsidR="00233EE4" w:rsidRPr="009B76E2" w:rsidRDefault="00233EE4" w:rsidP="009B76E2">
      <w:pPr>
        <w:spacing w:after="0" w:line="360" w:lineRule="auto"/>
        <w:rPr>
          <w:rFonts w:cstheme="minorHAnsi"/>
        </w:rPr>
      </w:pPr>
      <w:r w:rsidRPr="009B76E2">
        <w:rPr>
          <w:rFonts w:cstheme="minorHAnsi"/>
        </w:rPr>
        <w:lastRenderedPageBreak/>
        <w:t>L'audit interne pour la conformité aux exigences PEFC RED II doit être réalisé conformément aux procédures établies dans la procédure de Chaîne de Contrôle PEFC (PEFC COC). Les audits internes doivent couvrir tous les aspects pertinents de la conformité aux exigences PEFC RED II, en plus des exigences spécifiques à la Chaîne de Contrôle PEFC.</w:t>
      </w:r>
    </w:p>
    <w:p w14:paraId="7D6105D2" w14:textId="669CEF09" w:rsidR="00D02144" w:rsidRPr="009B76E2" w:rsidRDefault="00233EE4" w:rsidP="009B76E2">
      <w:pPr>
        <w:spacing w:after="0" w:line="360" w:lineRule="auto"/>
        <w:rPr>
          <w:rFonts w:cstheme="minorHAnsi"/>
        </w:rPr>
      </w:pPr>
      <w:r w:rsidRPr="009B76E2">
        <w:rPr>
          <w:rFonts w:cstheme="minorHAnsi"/>
        </w:rPr>
        <w:t>Les responsabilités, la fréquence, et les méthodes d'audit interne sont définies dans la procédure PEFC COC. Toute divergence ou non-conformité identifiée lors des audits internes doit être traitée conformément aux procédures de gestion des non-conformités établies dans la procédure PEFC COC.</w:t>
      </w:r>
    </w:p>
    <w:p w14:paraId="1465CE74" w14:textId="77777777" w:rsidR="00233EE4" w:rsidRDefault="00233EE4" w:rsidP="009B76E2">
      <w:pPr>
        <w:spacing w:after="0" w:line="360" w:lineRule="auto"/>
        <w:rPr>
          <w:rFonts w:cstheme="minorHAnsi"/>
        </w:rPr>
      </w:pPr>
    </w:p>
    <w:p w14:paraId="4E487AA2" w14:textId="77777777" w:rsidR="00233EE4" w:rsidRPr="009B76E2" w:rsidRDefault="00233EE4" w:rsidP="009B76E2">
      <w:pPr>
        <w:spacing w:after="0" w:line="360" w:lineRule="auto"/>
        <w:rPr>
          <w:rFonts w:cstheme="minorHAnsi"/>
        </w:rPr>
      </w:pPr>
    </w:p>
    <w:p w14:paraId="036D7ECC" w14:textId="51082DF5" w:rsidR="00111064" w:rsidRPr="00EE191B" w:rsidRDefault="00233EE4" w:rsidP="009B76E2">
      <w:pPr>
        <w:pStyle w:val="Titre2"/>
        <w:spacing w:after="0" w:line="360" w:lineRule="auto"/>
        <w:ind w:left="851" w:hanging="567"/>
        <w:rPr>
          <w:rFonts w:cstheme="minorHAnsi"/>
        </w:rPr>
      </w:pPr>
      <w:bookmarkStart w:id="31" w:name="_Toc196178069"/>
      <w:r w:rsidRPr="009B76E2">
        <w:rPr>
          <w:rFonts w:cstheme="minorHAnsi"/>
        </w:rPr>
        <w:t>Gestion des réclamations</w:t>
      </w:r>
      <w:bookmarkEnd w:id="31"/>
    </w:p>
    <w:p w14:paraId="471C6D72" w14:textId="1D0C7EE9" w:rsidR="00111064" w:rsidRDefault="00111064" w:rsidP="009B76E2">
      <w:pPr>
        <w:spacing w:after="0" w:line="360" w:lineRule="auto"/>
        <w:rPr>
          <w:rFonts w:cstheme="minorHAnsi"/>
        </w:rPr>
      </w:pPr>
      <w:r w:rsidRPr="009B76E2">
        <w:rPr>
          <w:rFonts w:cstheme="minorHAnsi"/>
        </w:rPr>
        <w:t>Les réclamations concernant les activités couvertes par la certification PEFC RED II seront gérées selon la méthodologie déjà définie dans la procédure PEFC COC.</w:t>
      </w:r>
    </w:p>
    <w:p w14:paraId="7F34E613" w14:textId="77777777" w:rsidR="00EE191B" w:rsidRPr="009B76E2" w:rsidRDefault="00EE191B" w:rsidP="009B76E2">
      <w:pPr>
        <w:spacing w:after="0" w:line="360" w:lineRule="auto"/>
        <w:rPr>
          <w:rFonts w:cstheme="minorHAnsi"/>
        </w:rPr>
      </w:pPr>
    </w:p>
    <w:p w14:paraId="3256AE39" w14:textId="77777777" w:rsidR="00FB56C4" w:rsidRPr="009B76E2" w:rsidRDefault="00FB56C4" w:rsidP="009B76E2">
      <w:pPr>
        <w:spacing w:after="0" w:line="360" w:lineRule="auto"/>
        <w:rPr>
          <w:rFonts w:cstheme="minorHAnsi"/>
        </w:rPr>
      </w:pPr>
    </w:p>
    <w:p w14:paraId="7B6800E9" w14:textId="7D687F4F" w:rsidR="00EE191B" w:rsidRPr="00EE191B" w:rsidRDefault="00EE191B" w:rsidP="00EE191B">
      <w:pPr>
        <w:pStyle w:val="Titre2"/>
        <w:ind w:left="851" w:hanging="567"/>
      </w:pPr>
      <w:bookmarkStart w:id="32" w:name="_Toc196178070"/>
      <w:r w:rsidRPr="00EE191B">
        <w:t xml:space="preserve">Gestion de </w:t>
      </w:r>
      <w:r>
        <w:t>la sous-traitance</w:t>
      </w:r>
      <w:bookmarkEnd w:id="32"/>
    </w:p>
    <w:p w14:paraId="6ABE4AFB" w14:textId="53611953" w:rsidR="00EE191B" w:rsidRPr="00EE191B" w:rsidRDefault="00EE191B" w:rsidP="00EE191B">
      <w:pPr>
        <w:spacing w:after="0" w:line="360" w:lineRule="auto"/>
        <w:rPr>
          <w:rFonts w:cstheme="minorHAnsi"/>
        </w:rPr>
      </w:pPr>
      <w:r w:rsidRPr="00EE191B">
        <w:rPr>
          <w:rFonts w:cstheme="minorHAnsi"/>
        </w:rPr>
        <w:t xml:space="preserve">Les activités réalisées en sous-traitance dans le cadre du périmètre de certification PEFC RED II sont encadrées selon les exigences définies dans le chapitre relatif à la sous-traitance de la procédure PEFC Chaîne de Contrôle de </w:t>
      </w:r>
      <w:r>
        <w:rPr>
          <w:rFonts w:cstheme="minorHAnsi"/>
        </w:rPr>
        <w:t>l’entreprise</w:t>
      </w:r>
      <w:r w:rsidRPr="00EE191B">
        <w:rPr>
          <w:rFonts w:cstheme="minorHAnsi"/>
        </w:rPr>
        <w:t>.</w:t>
      </w:r>
    </w:p>
    <w:p w14:paraId="214F63D1" w14:textId="77777777" w:rsidR="00EE191B" w:rsidRPr="00EE191B" w:rsidRDefault="00EE191B" w:rsidP="00EE191B">
      <w:pPr>
        <w:spacing w:after="0" w:line="360" w:lineRule="auto"/>
        <w:rPr>
          <w:rFonts w:cstheme="minorHAnsi"/>
        </w:rPr>
      </w:pPr>
      <w:r w:rsidRPr="00EE191B">
        <w:rPr>
          <w:rFonts w:cstheme="minorHAnsi"/>
        </w:rPr>
        <w:t>Les sous-traitants impliqués dans la transformation, le transport ou la manipulation de la biomasse certifiée doivent être formellement identifiés et suivre les consignes définies dans la documentation interne. Le respect de la traçabilité, de l'intégrité des volumes et des critères de durabilité est assuré à chaque étape.</w:t>
      </w:r>
    </w:p>
    <w:p w14:paraId="36E3A7F0" w14:textId="77777777" w:rsidR="00EE191B" w:rsidRDefault="00EE191B" w:rsidP="00EE191B">
      <w:pPr>
        <w:spacing w:after="0" w:line="360" w:lineRule="auto"/>
        <w:rPr>
          <w:rFonts w:cstheme="minorHAnsi"/>
        </w:rPr>
      </w:pPr>
    </w:p>
    <w:p w14:paraId="3CFB4CA8" w14:textId="77777777" w:rsidR="00233EE4" w:rsidRPr="009B76E2" w:rsidRDefault="00233EE4" w:rsidP="009B76E2">
      <w:pPr>
        <w:spacing w:after="0" w:line="360" w:lineRule="auto"/>
        <w:rPr>
          <w:rFonts w:cstheme="minorHAnsi"/>
        </w:rPr>
      </w:pPr>
    </w:p>
    <w:p w14:paraId="4B1B07D5" w14:textId="396DEB42" w:rsidR="00111064" w:rsidRPr="00EE191B" w:rsidRDefault="00233EE4" w:rsidP="009B76E2">
      <w:pPr>
        <w:pStyle w:val="Titre2"/>
        <w:spacing w:after="0" w:line="360" w:lineRule="auto"/>
        <w:ind w:left="851" w:hanging="567"/>
        <w:rPr>
          <w:rFonts w:cstheme="minorHAnsi"/>
        </w:rPr>
      </w:pPr>
      <w:bookmarkStart w:id="33" w:name="_Toc196178071"/>
      <w:r w:rsidRPr="009B76E2">
        <w:rPr>
          <w:rFonts w:cstheme="minorHAnsi"/>
        </w:rPr>
        <w:t>Tenue des enregistrements</w:t>
      </w:r>
      <w:bookmarkEnd w:id="33"/>
      <w:r w:rsidRPr="009B76E2">
        <w:rPr>
          <w:rFonts w:cstheme="minorHAnsi"/>
        </w:rPr>
        <w:t xml:space="preserve"> </w:t>
      </w:r>
    </w:p>
    <w:p w14:paraId="15038023" w14:textId="7056C045" w:rsidR="00111064" w:rsidRPr="00111064" w:rsidRDefault="00111064" w:rsidP="009B76E2">
      <w:pPr>
        <w:spacing w:after="0" w:line="360" w:lineRule="auto"/>
        <w:rPr>
          <w:rFonts w:cstheme="minorHAnsi"/>
        </w:rPr>
      </w:pPr>
      <w:r w:rsidRPr="00111064">
        <w:rPr>
          <w:rFonts w:cstheme="minorHAnsi"/>
        </w:rPr>
        <w:t>Dans le cadre de la certification PEFC RED II, tous les documents listés ci-dessous doivent être archivés et maintenus disponibles pour une période minimale de 5 ans :</w:t>
      </w:r>
    </w:p>
    <w:p w14:paraId="42577051" w14:textId="77777777" w:rsidR="00111064" w:rsidRPr="00111064" w:rsidRDefault="00111064" w:rsidP="009B76E2">
      <w:pPr>
        <w:numPr>
          <w:ilvl w:val="0"/>
          <w:numId w:val="35"/>
        </w:numPr>
        <w:spacing w:after="0" w:line="360" w:lineRule="auto"/>
        <w:rPr>
          <w:rFonts w:cstheme="minorHAnsi"/>
        </w:rPr>
      </w:pPr>
      <w:r w:rsidRPr="00111064">
        <w:rPr>
          <w:rFonts w:cstheme="minorHAnsi"/>
        </w:rPr>
        <w:t>Procédures internes PEFC RED II</w:t>
      </w:r>
    </w:p>
    <w:p w14:paraId="2F7CB6B5" w14:textId="77777777" w:rsidR="00111064" w:rsidRPr="00111064" w:rsidRDefault="00111064" w:rsidP="009B76E2">
      <w:pPr>
        <w:numPr>
          <w:ilvl w:val="0"/>
          <w:numId w:val="35"/>
        </w:numPr>
        <w:spacing w:after="0" w:line="360" w:lineRule="auto"/>
        <w:rPr>
          <w:rFonts w:cstheme="minorHAnsi"/>
        </w:rPr>
      </w:pPr>
      <w:r w:rsidRPr="00111064">
        <w:rPr>
          <w:rFonts w:cstheme="minorHAnsi"/>
        </w:rPr>
        <w:t>Liste des fournisseurs de biomasse</w:t>
      </w:r>
    </w:p>
    <w:p w14:paraId="5E7A0B14" w14:textId="77777777" w:rsidR="00111064" w:rsidRPr="00111064" w:rsidRDefault="00111064" w:rsidP="009B76E2">
      <w:pPr>
        <w:numPr>
          <w:ilvl w:val="0"/>
          <w:numId w:val="35"/>
        </w:numPr>
        <w:spacing w:after="0" w:line="360" w:lineRule="auto"/>
        <w:rPr>
          <w:rFonts w:cstheme="minorHAnsi"/>
        </w:rPr>
      </w:pPr>
      <w:r w:rsidRPr="00111064">
        <w:rPr>
          <w:rFonts w:cstheme="minorHAnsi"/>
        </w:rPr>
        <w:t>Preuve de vérification de la validité des certificats RED II des fournisseurs (le cas échéant)</w:t>
      </w:r>
    </w:p>
    <w:p w14:paraId="0B07E97E" w14:textId="77777777" w:rsidR="00111064" w:rsidRPr="00111064" w:rsidRDefault="00111064" w:rsidP="009B76E2">
      <w:pPr>
        <w:numPr>
          <w:ilvl w:val="0"/>
          <w:numId w:val="35"/>
        </w:numPr>
        <w:spacing w:after="0" w:line="360" w:lineRule="auto"/>
        <w:rPr>
          <w:rFonts w:cstheme="minorHAnsi"/>
        </w:rPr>
      </w:pPr>
      <w:r w:rsidRPr="00111064">
        <w:rPr>
          <w:rFonts w:cstheme="minorHAnsi"/>
        </w:rPr>
        <w:t>Registres des quantités de biomasse (entrées/sorties)</w:t>
      </w:r>
    </w:p>
    <w:p w14:paraId="4995377A" w14:textId="77777777" w:rsidR="00111064" w:rsidRPr="00111064" w:rsidRDefault="00111064" w:rsidP="009B76E2">
      <w:pPr>
        <w:numPr>
          <w:ilvl w:val="0"/>
          <w:numId w:val="35"/>
        </w:numPr>
        <w:spacing w:after="0" w:line="360" w:lineRule="auto"/>
        <w:rPr>
          <w:rFonts w:cstheme="minorHAnsi"/>
        </w:rPr>
      </w:pPr>
      <w:r w:rsidRPr="00111064">
        <w:rPr>
          <w:rFonts w:cstheme="minorHAnsi"/>
        </w:rPr>
        <w:t>Bilan Massique</w:t>
      </w:r>
    </w:p>
    <w:p w14:paraId="7C7E1FB4" w14:textId="77777777" w:rsidR="00111064" w:rsidRPr="00111064" w:rsidRDefault="00111064" w:rsidP="009B76E2">
      <w:pPr>
        <w:numPr>
          <w:ilvl w:val="0"/>
          <w:numId w:val="35"/>
        </w:numPr>
        <w:spacing w:after="0" w:line="360" w:lineRule="auto"/>
        <w:rPr>
          <w:rFonts w:cstheme="minorHAnsi"/>
        </w:rPr>
      </w:pPr>
      <w:r w:rsidRPr="00111064">
        <w:rPr>
          <w:rFonts w:cstheme="minorHAnsi"/>
        </w:rPr>
        <w:t>Factures et documents de livraison des fournisseurs (le cas échéant)</w:t>
      </w:r>
    </w:p>
    <w:p w14:paraId="0D933B2C" w14:textId="77777777" w:rsidR="00111064" w:rsidRPr="00111064" w:rsidRDefault="00111064" w:rsidP="009B76E2">
      <w:pPr>
        <w:numPr>
          <w:ilvl w:val="0"/>
          <w:numId w:val="35"/>
        </w:numPr>
        <w:spacing w:after="0" w:line="360" w:lineRule="auto"/>
        <w:rPr>
          <w:rFonts w:cstheme="minorHAnsi"/>
        </w:rPr>
      </w:pPr>
      <w:r w:rsidRPr="00111064">
        <w:rPr>
          <w:rFonts w:cstheme="minorHAnsi"/>
        </w:rPr>
        <w:t>Supports de formation et fiches d’émargement relatifs à la formation du personnel</w:t>
      </w:r>
    </w:p>
    <w:p w14:paraId="6451C759" w14:textId="77777777" w:rsidR="00111064" w:rsidRPr="00111064" w:rsidRDefault="00111064" w:rsidP="009B76E2">
      <w:pPr>
        <w:numPr>
          <w:ilvl w:val="0"/>
          <w:numId w:val="35"/>
        </w:numPr>
        <w:spacing w:after="0" w:line="360" w:lineRule="auto"/>
        <w:rPr>
          <w:rFonts w:cstheme="minorHAnsi"/>
        </w:rPr>
      </w:pPr>
      <w:r w:rsidRPr="00111064">
        <w:rPr>
          <w:rFonts w:cstheme="minorHAnsi"/>
        </w:rPr>
        <w:t>Rapports d’audit interne, des non-conformités et des actions correctives</w:t>
      </w:r>
    </w:p>
    <w:p w14:paraId="30597C4C" w14:textId="77777777" w:rsidR="00111064" w:rsidRPr="00111064" w:rsidRDefault="00111064" w:rsidP="009B76E2">
      <w:pPr>
        <w:numPr>
          <w:ilvl w:val="0"/>
          <w:numId w:val="35"/>
        </w:numPr>
        <w:spacing w:after="0" w:line="360" w:lineRule="auto"/>
        <w:rPr>
          <w:rFonts w:cstheme="minorHAnsi"/>
        </w:rPr>
      </w:pPr>
      <w:r w:rsidRPr="00111064">
        <w:rPr>
          <w:rFonts w:cstheme="minorHAnsi"/>
        </w:rPr>
        <w:t>Registre des réclamations et de leur résolution</w:t>
      </w:r>
    </w:p>
    <w:p w14:paraId="740236B7" w14:textId="77777777" w:rsidR="00111064" w:rsidRPr="00111064" w:rsidRDefault="00111064" w:rsidP="009B76E2">
      <w:pPr>
        <w:numPr>
          <w:ilvl w:val="0"/>
          <w:numId w:val="35"/>
        </w:numPr>
        <w:spacing w:after="0" w:line="360" w:lineRule="auto"/>
        <w:rPr>
          <w:rFonts w:cstheme="minorHAnsi"/>
        </w:rPr>
      </w:pPr>
      <w:r w:rsidRPr="00111064">
        <w:rPr>
          <w:rFonts w:cstheme="minorHAnsi"/>
        </w:rPr>
        <w:t>Rapports des audits des fournisseurs</w:t>
      </w:r>
    </w:p>
    <w:p w14:paraId="13F9F2C9" w14:textId="77777777" w:rsidR="00111064" w:rsidRPr="00111064" w:rsidRDefault="00111064" w:rsidP="009B76E2">
      <w:pPr>
        <w:numPr>
          <w:ilvl w:val="0"/>
          <w:numId w:val="35"/>
        </w:numPr>
        <w:spacing w:after="0" w:line="360" w:lineRule="auto"/>
        <w:rPr>
          <w:rFonts w:cstheme="minorHAnsi"/>
        </w:rPr>
      </w:pPr>
      <w:r w:rsidRPr="00111064">
        <w:rPr>
          <w:rFonts w:cstheme="minorHAnsi"/>
        </w:rPr>
        <w:t>Auto-déclarations des fournisseurs</w:t>
      </w:r>
    </w:p>
    <w:p w14:paraId="374A9468" w14:textId="75D88DC0" w:rsidR="00E261CF" w:rsidRPr="00FB56C4" w:rsidRDefault="00111064" w:rsidP="00FB56C4">
      <w:pPr>
        <w:numPr>
          <w:ilvl w:val="0"/>
          <w:numId w:val="35"/>
        </w:numPr>
        <w:spacing w:after="0" w:line="360" w:lineRule="auto"/>
        <w:rPr>
          <w:rFonts w:cstheme="minorHAnsi"/>
        </w:rPr>
      </w:pPr>
      <w:r w:rsidRPr="00111064">
        <w:rPr>
          <w:rFonts w:cstheme="minorHAnsi"/>
        </w:rPr>
        <w:t>Analyse DDS (Due Diligence System) conformément aux exigences PEFC RED II</w:t>
      </w:r>
    </w:p>
    <w:sectPr w:rsidR="00E261CF" w:rsidRPr="00FB56C4" w:rsidSect="001E3BE0">
      <w:headerReference w:type="default" r:id="rId8"/>
      <w:footerReference w:type="even" r:id="rId9"/>
      <w:footerReference w:type="default" r:id="rId10"/>
      <w:pgSz w:w="11900" w:h="16840"/>
      <w:pgMar w:top="1134" w:right="1418" w:bottom="65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19A34" w14:textId="77777777" w:rsidR="00BC75BA" w:rsidRDefault="00BC75BA" w:rsidP="00EF67AB">
      <w:pPr>
        <w:spacing w:after="0"/>
      </w:pPr>
      <w:r>
        <w:separator/>
      </w:r>
    </w:p>
  </w:endnote>
  <w:endnote w:type="continuationSeparator" w:id="0">
    <w:p w14:paraId="2F63B3DE" w14:textId="77777777" w:rsidR="00BC75BA" w:rsidRDefault="00BC75BA" w:rsidP="00EF67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Thin">
    <w:altName w:val="Arial"/>
    <w:charset w:val="00"/>
    <w:family w:val="auto"/>
    <w:pitch w:val="variable"/>
    <w:sig w:usb0="E00002EF" w:usb1="5000205B" w:usb2="00000002"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56D80" w14:textId="77777777" w:rsidR="0085778D" w:rsidRDefault="0085778D" w:rsidP="00A70BE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7F098A5" w14:textId="77777777" w:rsidR="0085778D" w:rsidRDefault="0085778D" w:rsidP="00DA751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444499"/>
      <w:docPartObj>
        <w:docPartGallery w:val="Page Numbers (Bottom of Page)"/>
        <w:docPartUnique/>
      </w:docPartObj>
    </w:sdtPr>
    <w:sdtContent>
      <w:p w14:paraId="14E678AE" w14:textId="503062FD" w:rsidR="0085778D" w:rsidRDefault="0085778D">
        <w:pPr>
          <w:pStyle w:val="Pieddepage"/>
          <w:jc w:val="right"/>
        </w:pPr>
        <w:r>
          <w:fldChar w:fldCharType="begin"/>
        </w:r>
        <w:r>
          <w:instrText>PAGE   \* MERGEFORMAT</w:instrText>
        </w:r>
        <w:r>
          <w:fldChar w:fldCharType="separate"/>
        </w:r>
        <w:r>
          <w:t>2</w:t>
        </w:r>
        <w:r>
          <w:fldChar w:fldCharType="end"/>
        </w:r>
      </w:p>
    </w:sdtContent>
  </w:sdt>
  <w:p w14:paraId="66DB70A7" w14:textId="77777777" w:rsidR="0085778D" w:rsidRDefault="008577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9736C" w14:textId="77777777" w:rsidR="00BC75BA" w:rsidRDefault="00BC75BA" w:rsidP="00EF67AB">
      <w:pPr>
        <w:spacing w:after="0"/>
      </w:pPr>
      <w:r>
        <w:separator/>
      </w:r>
    </w:p>
  </w:footnote>
  <w:footnote w:type="continuationSeparator" w:id="0">
    <w:p w14:paraId="24741538" w14:textId="77777777" w:rsidR="00BC75BA" w:rsidRDefault="00BC75BA" w:rsidP="00EF67AB">
      <w:pPr>
        <w:spacing w:after="0"/>
      </w:pPr>
      <w:r>
        <w:continuationSeparator/>
      </w:r>
    </w:p>
  </w:footnote>
  <w:footnote w:id="1">
    <w:p w14:paraId="40078085" w14:textId="02FAD63A" w:rsidR="00CB5B6A" w:rsidRPr="007414C4" w:rsidRDefault="00CB5B6A" w:rsidP="007414C4">
      <w:pPr>
        <w:spacing w:after="0"/>
        <w:rPr>
          <w:rStyle w:val="Appelnotedebasdep"/>
          <w:vertAlign w:val="baseline"/>
        </w:rPr>
      </w:pPr>
      <w:r w:rsidRPr="00AF5F96">
        <w:rPr>
          <w:rStyle w:val="Appelnotedebasdep"/>
          <w:szCs w:val="20"/>
        </w:rPr>
        <w:footnoteRef/>
      </w:r>
      <w:r w:rsidRPr="007414C4">
        <w:rPr>
          <w:rStyle w:val="Appelnotedebasdep"/>
        </w:rPr>
        <w:t xml:space="preserve"> </w:t>
      </w:r>
      <w:r w:rsidRPr="007414C4">
        <w:rPr>
          <w:rStyle w:val="Appelnotedebasdep"/>
          <w:szCs w:val="16"/>
          <w:vertAlign w:val="baseline"/>
        </w:rPr>
        <w:t>Le contrôle visuel de la livraison de biomasse vise à vérifier qu'il s'agit bien de déchets ou de résidus, conformément à la définition fournie par le fournisseur dans les documents de vente.</w:t>
      </w:r>
    </w:p>
  </w:footnote>
  <w:footnote w:id="2">
    <w:p w14:paraId="32A15C25" w14:textId="1877457B" w:rsidR="00AF5F96" w:rsidRPr="007414C4" w:rsidRDefault="00AF5F96" w:rsidP="007414C4">
      <w:pPr>
        <w:spacing w:after="0"/>
        <w:rPr>
          <w:sz w:val="16"/>
          <w:szCs w:val="16"/>
        </w:rPr>
      </w:pPr>
      <w:r w:rsidRPr="00AF5F96">
        <w:rPr>
          <w:rStyle w:val="Appelnotedebasdep"/>
          <w:szCs w:val="20"/>
        </w:rPr>
        <w:footnoteRef/>
      </w:r>
      <w:r w:rsidRPr="007414C4">
        <w:rPr>
          <w:rStyle w:val="Appelnotedebasdep"/>
        </w:rPr>
        <w:t xml:space="preserve"> </w:t>
      </w:r>
      <w:r w:rsidR="00B66170">
        <w:rPr>
          <w:sz w:val="16"/>
          <w:szCs w:val="16"/>
        </w:rPr>
        <w:t>S</w:t>
      </w:r>
      <w:r w:rsidRPr="007414C4">
        <w:rPr>
          <w:rStyle w:val="Appelnotedebasdep"/>
          <w:sz w:val="16"/>
          <w:szCs w:val="16"/>
          <w:vertAlign w:val="baseline"/>
        </w:rPr>
        <w:t>'assurer que la facture du fournisseur mentionne bien la certification SSD (Sortie de Statut Déchet) du bois livré</w:t>
      </w:r>
      <w:r w:rsidR="00B66170">
        <w:rPr>
          <w:sz w:val="16"/>
          <w:szCs w:val="16"/>
        </w:rPr>
        <w:t>.</w:t>
      </w:r>
    </w:p>
  </w:footnote>
  <w:footnote w:id="3">
    <w:p w14:paraId="1197F6C7" w14:textId="6653B2D1" w:rsidR="00665A41" w:rsidRDefault="00665A41">
      <w:pPr>
        <w:pStyle w:val="Notedebasdepage"/>
      </w:pPr>
      <w:r>
        <w:rPr>
          <w:rStyle w:val="Appelnotedebasdep"/>
        </w:rPr>
        <w:footnoteRef/>
      </w:r>
      <w:r>
        <w:t xml:space="preserve"> </w:t>
      </w:r>
      <w:r w:rsidRPr="007414C4">
        <w:rPr>
          <w:sz w:val="16"/>
          <w:szCs w:val="16"/>
        </w:rPr>
        <w:t>Les 'sources controversées' selon les exigences PEFC COC désignent les matériaux bois provenant de zones où les activités forestières violent les droits humains, menacent les écosystèmes sensibles, ou ne respectent pas les lois et réglementations en vigueur. La définition complète se trouve au chapitre 3.7 du PEFC ST 2002:2020.</w:t>
      </w:r>
    </w:p>
  </w:footnote>
  <w:footnote w:id="4">
    <w:p w14:paraId="1EA9BE16" w14:textId="527649BF" w:rsidR="00A54015" w:rsidRDefault="00A54015" w:rsidP="00A54015">
      <w:pPr>
        <w:pStyle w:val="Notedebasdepage"/>
        <w:ind w:left="284"/>
        <w:rPr>
          <w:sz w:val="16"/>
          <w:szCs w:val="16"/>
        </w:rPr>
      </w:pPr>
      <w:r>
        <w:rPr>
          <w:rStyle w:val="Appelnotedebasdep"/>
        </w:rPr>
        <w:footnoteRef/>
      </w:r>
      <w:r>
        <w:t xml:space="preserve"> </w:t>
      </w:r>
      <w:r w:rsidRPr="002F3032">
        <w:rPr>
          <w:sz w:val="16"/>
          <w:szCs w:val="16"/>
        </w:rPr>
        <w:t>Liens des bases des données des schémas volontaires RED II :</w:t>
      </w:r>
    </w:p>
    <w:p w14:paraId="2E841ED8" w14:textId="77777777" w:rsidR="00A54015" w:rsidRPr="007414C4" w:rsidRDefault="00A54015" w:rsidP="00A54015">
      <w:pPr>
        <w:pStyle w:val="Notedebasdepage"/>
        <w:ind w:left="284"/>
        <w:rPr>
          <w:sz w:val="16"/>
          <w:szCs w:val="16"/>
          <w:lang w:val="en-GB"/>
        </w:rPr>
      </w:pPr>
      <w:r w:rsidRPr="007414C4">
        <w:rPr>
          <w:sz w:val="16"/>
          <w:szCs w:val="16"/>
          <w:lang w:val="en-GB"/>
        </w:rPr>
        <w:t>PEFC RED II (</w:t>
      </w:r>
      <w:hyperlink r:id="rId1" w:history="1">
        <w:r w:rsidRPr="007414C4">
          <w:rPr>
            <w:rStyle w:val="Lienhypertexte"/>
            <w:sz w:val="16"/>
            <w:szCs w:val="16"/>
            <w:lang w:val="en-GB"/>
          </w:rPr>
          <w:t>https://fredii.org/</w:t>
        </w:r>
      </w:hyperlink>
      <w:r w:rsidRPr="007414C4">
        <w:rPr>
          <w:sz w:val="16"/>
          <w:szCs w:val="16"/>
          <w:lang w:val="en-GB"/>
        </w:rPr>
        <w:t>)</w:t>
      </w:r>
    </w:p>
    <w:p w14:paraId="55BBE467" w14:textId="1EF81681" w:rsidR="00A54015" w:rsidRPr="007414C4" w:rsidRDefault="00A54015" w:rsidP="00A54015">
      <w:pPr>
        <w:pStyle w:val="Notedebasdepage"/>
        <w:ind w:left="284"/>
        <w:rPr>
          <w:sz w:val="16"/>
          <w:szCs w:val="16"/>
          <w:lang w:val="en-GB"/>
        </w:rPr>
      </w:pPr>
      <w:r w:rsidRPr="007414C4">
        <w:rPr>
          <w:sz w:val="16"/>
          <w:szCs w:val="16"/>
          <w:lang w:val="en-GB"/>
        </w:rPr>
        <w:t>2BS (</w:t>
      </w:r>
      <w:hyperlink r:id="rId2" w:history="1">
        <w:r w:rsidRPr="007414C4">
          <w:rPr>
            <w:rStyle w:val="Lienhypertexte"/>
            <w:sz w:val="16"/>
            <w:szCs w:val="16"/>
            <w:lang w:val="en-GB"/>
          </w:rPr>
          <w:t>https://www.2bsvs.org/cert_valides.html</w:t>
        </w:r>
      </w:hyperlink>
      <w:r w:rsidRPr="007414C4">
        <w:rPr>
          <w:sz w:val="16"/>
          <w:szCs w:val="16"/>
          <w:lang w:val="en-GB"/>
        </w:rPr>
        <w:t>)</w:t>
      </w:r>
    </w:p>
    <w:p w14:paraId="42FF2DF4" w14:textId="5292C940" w:rsidR="00A54015" w:rsidRPr="007414C4" w:rsidRDefault="00A54015" w:rsidP="00A54015">
      <w:pPr>
        <w:pStyle w:val="Notedebasdepage"/>
        <w:ind w:left="284"/>
        <w:rPr>
          <w:sz w:val="16"/>
          <w:szCs w:val="16"/>
          <w:lang w:val="en-GB"/>
        </w:rPr>
      </w:pPr>
      <w:r w:rsidRPr="007414C4">
        <w:rPr>
          <w:sz w:val="16"/>
          <w:szCs w:val="16"/>
          <w:lang w:val="en-GB"/>
        </w:rPr>
        <w:t>SBP (</w:t>
      </w:r>
      <w:hyperlink r:id="rId3" w:history="1">
        <w:r w:rsidRPr="007414C4">
          <w:rPr>
            <w:rStyle w:val="Lienhypertexte"/>
            <w:sz w:val="16"/>
            <w:szCs w:val="16"/>
            <w:lang w:val="en-GB"/>
          </w:rPr>
          <w:t>https://sbp-cert.org/certifications/certificate-holders/</w:t>
        </w:r>
      </w:hyperlink>
      <w:r w:rsidRPr="007414C4">
        <w:rPr>
          <w:sz w:val="16"/>
          <w:szCs w:val="16"/>
          <w:lang w:val="en-GB"/>
        </w:rPr>
        <w:t>)</w:t>
      </w:r>
    </w:p>
    <w:p w14:paraId="622E299C" w14:textId="77777777" w:rsidR="00A54015" w:rsidRPr="007414C4" w:rsidRDefault="00A54015" w:rsidP="00A54015">
      <w:pPr>
        <w:pStyle w:val="Notedebasdepage"/>
        <w:ind w:left="284"/>
        <w:rPr>
          <w:sz w:val="16"/>
          <w:szCs w:val="16"/>
          <w:lang w:val="en-GB"/>
        </w:rPr>
      </w:pPr>
      <w:r w:rsidRPr="007414C4">
        <w:rPr>
          <w:sz w:val="16"/>
          <w:szCs w:val="16"/>
          <w:lang w:val="en-GB"/>
        </w:rPr>
        <w:t>SURE (</w:t>
      </w:r>
      <w:hyperlink r:id="rId4" w:history="1">
        <w:r w:rsidRPr="007414C4">
          <w:rPr>
            <w:rStyle w:val="Lienhypertexte"/>
            <w:sz w:val="16"/>
            <w:szCs w:val="16"/>
            <w:lang w:val="en-GB"/>
          </w:rPr>
          <w:t>https://certification.sure-system.org/SearchVerifications</w:t>
        </w:r>
      </w:hyperlink>
      <w:r w:rsidRPr="007414C4">
        <w:rPr>
          <w:sz w:val="16"/>
          <w:szCs w:val="16"/>
          <w:lang w:val="en-GB"/>
        </w:rPr>
        <w:t>)</w:t>
      </w:r>
    </w:p>
    <w:p w14:paraId="03889578" w14:textId="67E4C59A" w:rsidR="00A54015" w:rsidRPr="007414C4" w:rsidRDefault="00A54015" w:rsidP="00A54015">
      <w:pPr>
        <w:pStyle w:val="Notedebasdepage"/>
        <w:ind w:left="284"/>
        <w:rPr>
          <w:sz w:val="16"/>
          <w:szCs w:val="16"/>
          <w:lang w:val="en-GB"/>
        </w:rPr>
      </w:pPr>
    </w:p>
  </w:footnote>
  <w:footnote w:id="5">
    <w:p w14:paraId="45085E32" w14:textId="77777777" w:rsidR="001925AA" w:rsidRDefault="001925AA" w:rsidP="001925AA">
      <w:pPr>
        <w:pStyle w:val="Notedebasdepage"/>
      </w:pPr>
      <w:r>
        <w:rPr>
          <w:rStyle w:val="Appelnotedebasdep"/>
        </w:rPr>
        <w:footnoteRef/>
      </w:r>
      <w:r>
        <w:t xml:space="preserve"> </w:t>
      </w:r>
      <w:r w:rsidRPr="007414C4">
        <w:rPr>
          <w:sz w:val="16"/>
          <w:szCs w:val="16"/>
        </w:rPr>
        <w:t>Un modèle pour la déclaration de conformité à RED II figure à l’Annexe 1 de PEFC ST 5002.</w:t>
      </w:r>
    </w:p>
    <w:p w14:paraId="3D01C336" w14:textId="6D126BB8" w:rsidR="001925AA" w:rsidRDefault="001925A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1" w:type="dxa"/>
      <w:tblInd w:w="-73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1" w:type="dxa"/>
        <w:right w:w="71" w:type="dxa"/>
      </w:tblCellMar>
      <w:tblLook w:val="0000" w:firstRow="0" w:lastRow="0" w:firstColumn="0" w:lastColumn="0" w:noHBand="0" w:noVBand="0"/>
    </w:tblPr>
    <w:tblGrid>
      <w:gridCol w:w="2127"/>
      <w:gridCol w:w="5315"/>
      <w:gridCol w:w="3119"/>
    </w:tblGrid>
    <w:tr w:rsidR="00EA372A" w:rsidRPr="00B9010F" w14:paraId="53EFEB94" w14:textId="77777777" w:rsidTr="00013B14">
      <w:trPr>
        <w:cantSplit/>
        <w:trHeight w:val="958"/>
      </w:trPr>
      <w:tc>
        <w:tcPr>
          <w:tcW w:w="2127" w:type="dxa"/>
          <w:tcBorders>
            <w:top w:val="single" w:sz="8" w:space="0" w:color="auto"/>
            <w:left w:val="single" w:sz="8" w:space="0" w:color="auto"/>
            <w:right w:val="single" w:sz="8" w:space="0" w:color="auto"/>
          </w:tcBorders>
          <w:vAlign w:val="center"/>
        </w:tcPr>
        <w:p w14:paraId="716CFF84" w14:textId="14DC1188" w:rsidR="00EA372A" w:rsidRPr="00B9010F" w:rsidRDefault="00EA372A" w:rsidP="00DF5635">
          <w:pPr>
            <w:pStyle w:val="En-tte"/>
            <w:tabs>
              <w:tab w:val="clear" w:pos="4536"/>
              <w:tab w:val="clear" w:pos="9072"/>
            </w:tabs>
            <w:jc w:val="center"/>
            <w:rPr>
              <w:rFonts w:ascii="Calibri" w:hAnsi="Calibri" w:cs="Calibri"/>
              <w:color w:val="002060"/>
            </w:rPr>
          </w:pPr>
          <w:r>
            <w:rPr>
              <w:rFonts w:ascii="Calibri" w:hAnsi="Calibri" w:cs="Calibri"/>
              <w:color w:val="002060"/>
            </w:rPr>
            <w:t>LOGO PEFC</w:t>
          </w:r>
        </w:p>
      </w:tc>
      <w:tc>
        <w:tcPr>
          <w:tcW w:w="5315" w:type="dxa"/>
          <w:tcBorders>
            <w:top w:val="single" w:sz="8" w:space="0" w:color="auto"/>
            <w:left w:val="nil"/>
            <w:right w:val="nil"/>
          </w:tcBorders>
          <w:shd w:val="clear" w:color="auto" w:fill="auto"/>
        </w:tcPr>
        <w:p w14:paraId="39FCDDFD" w14:textId="77777777" w:rsidR="00EA372A" w:rsidRPr="00FC74CA" w:rsidRDefault="00EA372A" w:rsidP="00FC74CA">
          <w:pPr>
            <w:pStyle w:val="En-tte"/>
            <w:tabs>
              <w:tab w:val="clear" w:pos="4536"/>
              <w:tab w:val="clear" w:pos="9072"/>
            </w:tabs>
            <w:jc w:val="center"/>
            <w:rPr>
              <w:rFonts w:ascii="Calibri" w:hAnsi="Calibri" w:cs="Calibri"/>
              <w:color w:val="002060"/>
              <w:sz w:val="12"/>
              <w:szCs w:val="14"/>
            </w:rPr>
          </w:pPr>
        </w:p>
        <w:p w14:paraId="7D936C6D" w14:textId="2DA3B445" w:rsidR="00EA372A" w:rsidRPr="00FC74CA" w:rsidRDefault="00EA372A" w:rsidP="00FC74CA">
          <w:pPr>
            <w:pStyle w:val="En-tte"/>
            <w:tabs>
              <w:tab w:val="clear" w:pos="4536"/>
              <w:tab w:val="clear" w:pos="9072"/>
            </w:tabs>
            <w:jc w:val="center"/>
            <w:rPr>
              <w:rFonts w:ascii="Calibri" w:hAnsi="Calibri" w:cs="Calibri"/>
              <w:b/>
              <w:bCs/>
              <w:color w:val="002060"/>
            </w:rPr>
          </w:pPr>
          <w:r>
            <w:rPr>
              <w:rFonts w:ascii="Calibri" w:hAnsi="Calibri" w:cs="Calibri"/>
              <w:b/>
              <w:bCs/>
              <w:color w:val="002060"/>
              <w:sz w:val="36"/>
              <w:szCs w:val="40"/>
            </w:rPr>
            <w:t xml:space="preserve">Annexe </w:t>
          </w:r>
          <w:r w:rsidRPr="00FC74CA">
            <w:rPr>
              <w:rFonts w:ascii="Calibri" w:hAnsi="Calibri" w:cs="Calibri"/>
              <w:b/>
              <w:bCs/>
              <w:color w:val="002060"/>
              <w:sz w:val="36"/>
              <w:szCs w:val="40"/>
            </w:rPr>
            <w:t>PEFC RED II</w:t>
          </w:r>
        </w:p>
      </w:tc>
      <w:tc>
        <w:tcPr>
          <w:tcW w:w="3119" w:type="dxa"/>
          <w:tcBorders>
            <w:top w:val="single" w:sz="8" w:space="0" w:color="auto"/>
            <w:left w:val="single" w:sz="8" w:space="0" w:color="auto"/>
            <w:right w:val="single" w:sz="8" w:space="0" w:color="auto"/>
          </w:tcBorders>
          <w:vAlign w:val="center"/>
        </w:tcPr>
        <w:p w14:paraId="3E3C7527" w14:textId="77777777" w:rsidR="00EA372A" w:rsidRDefault="00EA372A" w:rsidP="00EA372A">
          <w:pPr>
            <w:pStyle w:val="En-tte"/>
            <w:tabs>
              <w:tab w:val="clear" w:pos="4536"/>
              <w:tab w:val="clear" w:pos="9072"/>
            </w:tabs>
            <w:jc w:val="center"/>
            <w:rPr>
              <w:rFonts w:ascii="Calibri" w:hAnsi="Calibri" w:cs="Calibri"/>
              <w:color w:val="000000" w:themeColor="text1"/>
              <w:sz w:val="18"/>
              <w:szCs w:val="20"/>
            </w:rPr>
          </w:pPr>
          <w:r w:rsidRPr="00336AE1">
            <w:rPr>
              <w:rFonts w:ascii="Calibri" w:hAnsi="Calibri" w:cs="Calibri"/>
              <w:color w:val="000000" w:themeColor="text1"/>
              <w:sz w:val="18"/>
              <w:szCs w:val="20"/>
            </w:rPr>
            <w:t>Version : 01</w:t>
          </w:r>
        </w:p>
        <w:p w14:paraId="229E6850" w14:textId="3067266C" w:rsidR="00EA372A" w:rsidRPr="006E6707" w:rsidRDefault="00EA372A" w:rsidP="00EA372A">
          <w:pPr>
            <w:pStyle w:val="En-tte"/>
            <w:jc w:val="center"/>
            <w:rPr>
              <w:rFonts w:ascii="Calibri" w:hAnsi="Calibri" w:cs="Calibri"/>
              <w:b/>
              <w:color w:val="000000" w:themeColor="text1"/>
            </w:rPr>
          </w:pPr>
          <w:r w:rsidRPr="00336AE1">
            <w:rPr>
              <w:rFonts w:ascii="Calibri" w:hAnsi="Calibri" w:cs="Calibri"/>
              <w:color w:val="000000" w:themeColor="text1"/>
              <w:sz w:val="18"/>
              <w:szCs w:val="20"/>
            </w:rPr>
            <w:t xml:space="preserve">Dernière date de révision : </w:t>
          </w:r>
          <w:r w:rsidRPr="004876FD">
            <w:rPr>
              <w:rFonts w:ascii="Calibri" w:hAnsi="Calibri" w:cs="Calibri"/>
              <w:color w:val="FF0000"/>
              <w:sz w:val="18"/>
              <w:szCs w:val="20"/>
            </w:rPr>
            <w:t>XX/XX</w:t>
          </w:r>
          <w:r w:rsidRPr="00336AE1">
            <w:rPr>
              <w:rFonts w:ascii="Calibri" w:hAnsi="Calibri" w:cs="Calibri"/>
              <w:color w:val="000000" w:themeColor="text1"/>
              <w:sz w:val="18"/>
              <w:szCs w:val="20"/>
            </w:rPr>
            <w:t>/202</w:t>
          </w:r>
          <w:r>
            <w:rPr>
              <w:rFonts w:ascii="Calibri" w:hAnsi="Calibri" w:cs="Calibri"/>
              <w:color w:val="000000" w:themeColor="text1"/>
              <w:sz w:val="18"/>
              <w:szCs w:val="20"/>
            </w:rPr>
            <w:t>5</w:t>
          </w:r>
        </w:p>
      </w:tc>
    </w:tr>
  </w:tbl>
  <w:p w14:paraId="4C3076A4" w14:textId="77777777" w:rsidR="006773FE" w:rsidRDefault="006773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38858A4"/>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024425ED"/>
    <w:multiLevelType w:val="multilevel"/>
    <w:tmpl w:val="83E66FFE"/>
    <w:name w:val="Doc qualité"/>
    <w:lvl w:ilvl="0">
      <w:start w:val="1"/>
      <w:numFmt w:val="none"/>
      <w:lvlText w:val="1 -"/>
      <w:lvlJc w:val="left"/>
      <w:pPr>
        <w:tabs>
          <w:tab w:val="num" w:pos="425"/>
        </w:tabs>
        <w:ind w:left="425" w:hanging="425"/>
      </w:pPr>
    </w:lvl>
    <w:lvl w:ilvl="1">
      <w:start w:val="1"/>
      <w:numFmt w:val="none"/>
      <w:lvlText w:val="1.1 -"/>
      <w:lvlJc w:val="left"/>
      <w:pPr>
        <w:tabs>
          <w:tab w:val="num" w:pos="567"/>
        </w:tabs>
        <w:ind w:left="567" w:hanging="567"/>
      </w:pPr>
    </w:lvl>
    <w:lvl w:ilvl="2">
      <w:start w:val="1"/>
      <w:numFmt w:val="none"/>
      <w:lvlText w:val="1.1.1 -"/>
      <w:lvlJc w:val="left"/>
      <w:pPr>
        <w:tabs>
          <w:tab w:val="num" w:pos="2498"/>
        </w:tabs>
        <w:ind w:left="2126" w:hanging="708"/>
      </w:pPr>
    </w:lvl>
    <w:lvl w:ilvl="3">
      <w:start w:val="1"/>
      <w:numFmt w:val="none"/>
      <w:lvlText w:val="1.1.1.1 -"/>
      <w:lvlJc w:val="left"/>
      <w:pPr>
        <w:tabs>
          <w:tab w:val="num" w:pos="3915"/>
        </w:tabs>
        <w:ind w:left="3827" w:hanging="992"/>
      </w:pPr>
    </w:lvl>
    <w:lvl w:ilvl="4">
      <w:start w:val="1"/>
      <w:numFmt w:val="none"/>
      <w:lvlText w:val="1.1.1.1.1 -"/>
      <w:lvlJc w:val="left"/>
      <w:pPr>
        <w:tabs>
          <w:tab w:val="num" w:pos="5409"/>
        </w:tabs>
        <w:ind w:left="4820" w:hanging="851"/>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 w15:restartNumberingAfterBreak="0">
    <w:nsid w:val="04E43C4A"/>
    <w:multiLevelType w:val="hybridMultilevel"/>
    <w:tmpl w:val="5C4C3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202E9D"/>
    <w:multiLevelType w:val="multilevel"/>
    <w:tmpl w:val="FA58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841B4"/>
    <w:multiLevelType w:val="multilevel"/>
    <w:tmpl w:val="CEA0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F34D9"/>
    <w:multiLevelType w:val="hybridMultilevel"/>
    <w:tmpl w:val="24380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B06A40"/>
    <w:multiLevelType w:val="multilevel"/>
    <w:tmpl w:val="CB7290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77566"/>
    <w:multiLevelType w:val="multilevel"/>
    <w:tmpl w:val="1D1A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782E94"/>
    <w:multiLevelType w:val="multilevel"/>
    <w:tmpl w:val="451A5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BD6A55"/>
    <w:multiLevelType w:val="hybridMultilevel"/>
    <w:tmpl w:val="DBD6299E"/>
    <w:lvl w:ilvl="0" w:tplc="1B12DAF8">
      <w:start w:val="1"/>
      <w:numFmt w:val="decimal"/>
      <w:lvlText w:val="%1)"/>
      <w:lvlJc w:val="left"/>
      <w:pPr>
        <w:ind w:left="720" w:hanging="360"/>
      </w:pPr>
      <w:rPr>
        <w:rFonts w:ascii="Verdana" w:eastAsia="Times New Roman" w:hAnsi="Verdana" w:cs="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0759C0"/>
    <w:multiLevelType w:val="hybridMultilevel"/>
    <w:tmpl w:val="149AB6D8"/>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435066"/>
    <w:multiLevelType w:val="multilevel"/>
    <w:tmpl w:val="1BC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97B5D"/>
    <w:multiLevelType w:val="multilevel"/>
    <w:tmpl w:val="E6DA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8656DC"/>
    <w:multiLevelType w:val="multilevel"/>
    <w:tmpl w:val="E8F8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829D4"/>
    <w:multiLevelType w:val="hybridMultilevel"/>
    <w:tmpl w:val="8992194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30752CF0"/>
    <w:multiLevelType w:val="multilevel"/>
    <w:tmpl w:val="82E2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E918AF"/>
    <w:multiLevelType w:val="multilevel"/>
    <w:tmpl w:val="7BDAFD9C"/>
    <w:name w:val="Doc squalité22"/>
    <w:lvl w:ilvl="0">
      <w:start w:val="1"/>
      <w:numFmt w:val="decimal"/>
      <w:lvlText w:val="%1 -"/>
      <w:lvlJc w:val="left"/>
      <w:pPr>
        <w:tabs>
          <w:tab w:val="num" w:pos="425"/>
        </w:tabs>
        <w:ind w:left="425" w:hanging="425"/>
      </w:pPr>
    </w:lvl>
    <w:lvl w:ilvl="1">
      <w:start w:val="1"/>
      <w:numFmt w:val="decimal"/>
      <w:lvlText w:val="%1.%2 -"/>
      <w:lvlJc w:val="left"/>
      <w:pPr>
        <w:tabs>
          <w:tab w:val="num" w:pos="567"/>
        </w:tabs>
        <w:ind w:left="567" w:hanging="567"/>
      </w:pPr>
    </w:lvl>
    <w:lvl w:ilvl="2">
      <w:start w:val="1"/>
      <w:numFmt w:val="decimal"/>
      <w:lvlText w:val="%1.%3.%2 -"/>
      <w:lvlJc w:val="left"/>
      <w:pPr>
        <w:tabs>
          <w:tab w:val="num" w:pos="2498"/>
        </w:tabs>
        <w:ind w:left="2126" w:hanging="708"/>
      </w:pPr>
    </w:lvl>
    <w:lvl w:ilvl="3">
      <w:start w:val="1"/>
      <w:numFmt w:val="decimal"/>
      <w:lvlText w:val="%1.%2.%3.%4 -"/>
      <w:lvlJc w:val="left"/>
      <w:pPr>
        <w:tabs>
          <w:tab w:val="num" w:pos="3915"/>
        </w:tabs>
        <w:ind w:left="3827" w:hanging="992"/>
      </w:pPr>
    </w:lvl>
    <w:lvl w:ilvl="4">
      <w:start w:val="1"/>
      <w:numFmt w:val="decimal"/>
      <w:lvlText w:val="%1.%2.%3.%4.%5 -"/>
      <w:lvlJc w:val="left"/>
      <w:pPr>
        <w:tabs>
          <w:tab w:val="num" w:pos="4275"/>
        </w:tabs>
        <w:ind w:left="3827" w:hanging="992"/>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abstractNum w:abstractNumId="17" w15:restartNumberingAfterBreak="0">
    <w:nsid w:val="30F610B9"/>
    <w:multiLevelType w:val="multilevel"/>
    <w:tmpl w:val="6206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7C73F7"/>
    <w:multiLevelType w:val="multilevel"/>
    <w:tmpl w:val="1B7A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A928D2"/>
    <w:multiLevelType w:val="hybridMultilevel"/>
    <w:tmpl w:val="6248C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C15819"/>
    <w:multiLevelType w:val="hybridMultilevel"/>
    <w:tmpl w:val="F982971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AA1E17"/>
    <w:multiLevelType w:val="multilevel"/>
    <w:tmpl w:val="174A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5C27D7"/>
    <w:multiLevelType w:val="multilevel"/>
    <w:tmpl w:val="ACDAA6B8"/>
    <w:lvl w:ilvl="0">
      <w:start w:val="1"/>
      <w:numFmt w:val="decimal"/>
      <w:pStyle w:val="Titre1"/>
      <w:lvlText w:val="%1."/>
      <w:lvlJc w:val="left"/>
      <w:pPr>
        <w:ind w:left="1080" w:hanging="720"/>
      </w:pPr>
      <w:rPr>
        <w:rFonts w:hint="default"/>
      </w:rPr>
    </w:lvl>
    <w:lvl w:ilvl="1">
      <w:start w:val="1"/>
      <w:numFmt w:val="decimal"/>
      <w:pStyle w:val="Titre2"/>
      <w:isLgl/>
      <w:lvlText w:val="%1.%2"/>
      <w:lvlJc w:val="left"/>
      <w:pPr>
        <w:ind w:left="3196" w:hanging="360"/>
      </w:pPr>
      <w:rPr>
        <w:rFonts w:hint="default"/>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7B2341B"/>
    <w:multiLevelType w:val="hybridMultilevel"/>
    <w:tmpl w:val="C84EE0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E979EF"/>
    <w:multiLevelType w:val="multilevel"/>
    <w:tmpl w:val="D8F23D52"/>
    <w:lvl w:ilvl="0">
      <w:start w:val="1"/>
      <w:numFmt w:val="decimal"/>
      <w:pStyle w:val="TitreQual1"/>
      <w:lvlText w:val="%1 -"/>
      <w:lvlJc w:val="left"/>
      <w:pPr>
        <w:tabs>
          <w:tab w:val="num" w:pos="425"/>
        </w:tabs>
        <w:ind w:left="425" w:hanging="425"/>
      </w:pPr>
      <w:rPr>
        <w:rFonts w:hint="default"/>
      </w:rPr>
    </w:lvl>
    <w:lvl w:ilvl="1">
      <w:start w:val="1"/>
      <w:numFmt w:val="decimal"/>
      <w:pStyle w:val="TitreQual2"/>
      <w:lvlText w:val="%1.%2 -"/>
      <w:lvlJc w:val="left"/>
      <w:pPr>
        <w:tabs>
          <w:tab w:val="num" w:pos="1287"/>
        </w:tabs>
        <w:ind w:left="992" w:hanging="425"/>
      </w:pPr>
      <w:rPr>
        <w:rFonts w:hint="default"/>
      </w:rPr>
    </w:lvl>
    <w:lvl w:ilvl="2">
      <w:start w:val="1"/>
      <w:numFmt w:val="decimal"/>
      <w:lvlText w:val="%2.1.1 -"/>
      <w:lvlJc w:val="left"/>
      <w:pPr>
        <w:tabs>
          <w:tab w:val="num" w:pos="1854"/>
        </w:tabs>
        <w:ind w:left="1701" w:hanging="567"/>
      </w:pPr>
      <w:rPr>
        <w:rFonts w:hint="default"/>
      </w:rPr>
    </w:lvl>
    <w:lvl w:ilvl="3">
      <w:start w:val="1"/>
      <w:numFmt w:val="decimal"/>
      <w:pStyle w:val="TitreQual4"/>
      <w:lvlText w:val="%4.1.1.1 -"/>
      <w:lvlJc w:val="left"/>
      <w:pPr>
        <w:tabs>
          <w:tab w:val="num" w:pos="3402"/>
        </w:tabs>
        <w:ind w:left="3402" w:hanging="1134"/>
      </w:pPr>
      <w:rPr>
        <w:rFonts w:hint="default"/>
      </w:rPr>
    </w:lvl>
    <w:lvl w:ilvl="4">
      <w:start w:val="1"/>
      <w:numFmt w:val="decimal"/>
      <w:lvlText w:val="%4%5.1.1.1.1 -"/>
      <w:lvlJc w:val="left"/>
      <w:pPr>
        <w:tabs>
          <w:tab w:val="num" w:pos="2880"/>
        </w:tabs>
        <w:ind w:left="1800" w:hanging="360"/>
      </w:pPr>
      <w:rPr>
        <w:rFonts w:hint="default"/>
      </w:rPr>
    </w:lvl>
    <w:lvl w:ilvl="5">
      <w:start w:val="1"/>
      <w:numFmt w:val="decimal"/>
      <w:lvlText w:val="%6.1.1.1.1.1 -"/>
      <w:lvlJc w:val="left"/>
      <w:pPr>
        <w:tabs>
          <w:tab w:val="num" w:pos="3240"/>
        </w:tabs>
        <w:ind w:left="2160" w:hanging="360"/>
      </w:pPr>
      <w:rPr>
        <w:rFonts w:hint="default"/>
      </w:rPr>
    </w:lvl>
    <w:lvl w:ilvl="6">
      <w:start w:val="1"/>
      <w:numFmt w:val="decimal"/>
      <w:lvlText w:val="%7.1.1.1.1.1.1 -"/>
      <w:lvlJc w:val="left"/>
      <w:pPr>
        <w:tabs>
          <w:tab w:val="num" w:pos="3600"/>
        </w:tabs>
        <w:ind w:left="2520" w:hanging="360"/>
      </w:pPr>
      <w:rPr>
        <w:rFonts w:hint="default"/>
      </w:rPr>
    </w:lvl>
    <w:lvl w:ilvl="7">
      <w:start w:val="1"/>
      <w:numFmt w:val="decimal"/>
      <w:lvlText w:val="%8.1.1.1.1.1.1.1 -"/>
      <w:lvlJc w:val="left"/>
      <w:pPr>
        <w:tabs>
          <w:tab w:val="num" w:pos="4320"/>
        </w:tabs>
        <w:ind w:left="2880" w:hanging="360"/>
      </w:pPr>
      <w:rPr>
        <w:rFonts w:hint="default"/>
      </w:rPr>
    </w:lvl>
    <w:lvl w:ilvl="8">
      <w:start w:val="1"/>
      <w:numFmt w:val="decimal"/>
      <w:lvlText w:val="%9.1.1.1.1.1.1.1.1 -"/>
      <w:lvlJc w:val="left"/>
      <w:pPr>
        <w:tabs>
          <w:tab w:val="num" w:pos="4680"/>
        </w:tabs>
        <w:ind w:left="3240" w:hanging="360"/>
      </w:pPr>
      <w:rPr>
        <w:rFonts w:hint="default"/>
      </w:rPr>
    </w:lvl>
  </w:abstractNum>
  <w:abstractNum w:abstractNumId="25" w15:restartNumberingAfterBreak="0">
    <w:nsid w:val="5E0402D4"/>
    <w:multiLevelType w:val="hybridMultilevel"/>
    <w:tmpl w:val="67EA1B76"/>
    <w:lvl w:ilvl="0" w:tplc="FE8E413E">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87238C"/>
    <w:multiLevelType w:val="hybridMultilevel"/>
    <w:tmpl w:val="EEAE17A0"/>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FA42EB"/>
    <w:multiLevelType w:val="hybridMultilevel"/>
    <w:tmpl w:val="0958D53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8" w15:restartNumberingAfterBreak="0">
    <w:nsid w:val="61D32B8B"/>
    <w:multiLevelType w:val="hybridMultilevel"/>
    <w:tmpl w:val="456A6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9820C6"/>
    <w:multiLevelType w:val="hybridMultilevel"/>
    <w:tmpl w:val="2D628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8957A2"/>
    <w:multiLevelType w:val="hybridMultilevel"/>
    <w:tmpl w:val="4168BD70"/>
    <w:lvl w:ilvl="0" w:tplc="FE8E413E">
      <w:numFmt w:val="bullet"/>
      <w:lvlText w:val="-"/>
      <w:lvlJc w:val="left"/>
      <w:pPr>
        <w:ind w:left="720" w:hanging="360"/>
      </w:pPr>
      <w:rPr>
        <w:rFonts w:ascii="Calibri Light" w:eastAsiaTheme="minorHAnsi" w:hAnsi="Calibri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176DCA"/>
    <w:multiLevelType w:val="hybridMultilevel"/>
    <w:tmpl w:val="1BD292A2"/>
    <w:lvl w:ilvl="0" w:tplc="FE8E413E">
      <w:numFmt w:val="bullet"/>
      <w:lvlText w:val="-"/>
      <w:lvlJc w:val="left"/>
      <w:pPr>
        <w:ind w:left="720" w:hanging="360"/>
      </w:pPr>
      <w:rPr>
        <w:rFonts w:ascii="Calibri Light" w:eastAsiaTheme="minorHAnsi" w:hAnsi="Calibri Light" w:cstheme="minorBidi" w:hint="default"/>
      </w:rPr>
    </w:lvl>
    <w:lvl w:ilvl="1" w:tplc="DB7A7EF8">
      <w:numFmt w:val="bullet"/>
      <w:lvlText w:val="•"/>
      <w:lvlJc w:val="left"/>
      <w:pPr>
        <w:ind w:left="1780" w:hanging="70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9D4FB9"/>
    <w:multiLevelType w:val="hybridMultilevel"/>
    <w:tmpl w:val="89FE4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A364B5"/>
    <w:multiLevelType w:val="singleLevel"/>
    <w:tmpl w:val="8C76FD78"/>
    <w:name w:val="Doc squalité"/>
    <w:lvl w:ilvl="0">
      <w:numFmt w:val="bullet"/>
      <w:lvlText w:val="-"/>
      <w:lvlJc w:val="left"/>
      <w:pPr>
        <w:tabs>
          <w:tab w:val="num" w:pos="360"/>
        </w:tabs>
        <w:ind w:left="360" w:hanging="360"/>
      </w:pPr>
      <w:rPr>
        <w:rFonts w:hint="default"/>
      </w:rPr>
    </w:lvl>
  </w:abstractNum>
  <w:num w:numId="1" w16cid:durableId="287321581">
    <w:abstractNumId w:val="26"/>
  </w:num>
  <w:num w:numId="2" w16cid:durableId="832066555">
    <w:abstractNumId w:val="30"/>
  </w:num>
  <w:num w:numId="3" w16cid:durableId="583996377">
    <w:abstractNumId w:val="22"/>
  </w:num>
  <w:num w:numId="4" w16cid:durableId="258681398">
    <w:abstractNumId w:val="24"/>
  </w:num>
  <w:num w:numId="5" w16cid:durableId="868764404">
    <w:abstractNumId w:val="0"/>
  </w:num>
  <w:num w:numId="6" w16cid:durableId="1295866251">
    <w:abstractNumId w:val="28"/>
  </w:num>
  <w:num w:numId="7" w16cid:durableId="627590708">
    <w:abstractNumId w:val="5"/>
  </w:num>
  <w:num w:numId="8" w16cid:durableId="1921400409">
    <w:abstractNumId w:val="10"/>
  </w:num>
  <w:num w:numId="9" w16cid:durableId="232349009">
    <w:abstractNumId w:val="20"/>
  </w:num>
  <w:num w:numId="10" w16cid:durableId="20736485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7690049">
    <w:abstractNumId w:val="27"/>
  </w:num>
  <w:num w:numId="12" w16cid:durableId="5110709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3992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1067526">
    <w:abstractNumId w:val="32"/>
  </w:num>
  <w:num w:numId="15" w16cid:durableId="1347708015">
    <w:abstractNumId w:val="19"/>
  </w:num>
  <w:num w:numId="16" w16cid:durableId="1101686346">
    <w:abstractNumId w:val="29"/>
  </w:num>
  <w:num w:numId="17" w16cid:durableId="1610045028">
    <w:abstractNumId w:val="31"/>
  </w:num>
  <w:num w:numId="18" w16cid:durableId="1636911803">
    <w:abstractNumId w:val="25"/>
  </w:num>
  <w:num w:numId="19" w16cid:durableId="1286041042">
    <w:abstractNumId w:val="23"/>
  </w:num>
  <w:num w:numId="20" w16cid:durableId="1151865358">
    <w:abstractNumId w:val="14"/>
  </w:num>
  <w:num w:numId="21" w16cid:durableId="19590201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7363276">
    <w:abstractNumId w:val="2"/>
  </w:num>
  <w:num w:numId="23" w16cid:durableId="914360331">
    <w:abstractNumId w:val="4"/>
  </w:num>
  <w:num w:numId="24" w16cid:durableId="1007712464">
    <w:abstractNumId w:val="9"/>
  </w:num>
  <w:num w:numId="25" w16cid:durableId="917330194">
    <w:abstractNumId w:val="6"/>
  </w:num>
  <w:num w:numId="26" w16cid:durableId="1876653577">
    <w:abstractNumId w:val="13"/>
  </w:num>
  <w:num w:numId="27" w16cid:durableId="404454282">
    <w:abstractNumId w:val="18"/>
  </w:num>
  <w:num w:numId="28" w16cid:durableId="1741488171">
    <w:abstractNumId w:val="17"/>
  </w:num>
  <w:num w:numId="29" w16cid:durableId="1011444223">
    <w:abstractNumId w:val="12"/>
  </w:num>
  <w:num w:numId="30" w16cid:durableId="116147111">
    <w:abstractNumId w:val="21"/>
  </w:num>
  <w:num w:numId="31" w16cid:durableId="216554285">
    <w:abstractNumId w:val="8"/>
  </w:num>
  <w:num w:numId="32" w16cid:durableId="264508253">
    <w:abstractNumId w:val="3"/>
  </w:num>
  <w:num w:numId="33" w16cid:durableId="2206772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35269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6329639">
    <w:abstractNumId w:val="7"/>
  </w:num>
  <w:num w:numId="36" w16cid:durableId="21202223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92579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8379623">
    <w:abstractNumId w:val="15"/>
  </w:num>
  <w:num w:numId="39" w16cid:durableId="2033531318">
    <w:abstractNumId w:val="11"/>
  </w:num>
  <w:num w:numId="40" w16cid:durableId="6350615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0E"/>
    <w:rsid w:val="00000CD5"/>
    <w:rsid w:val="00001C24"/>
    <w:rsid w:val="00002BE6"/>
    <w:rsid w:val="000123D6"/>
    <w:rsid w:val="00021303"/>
    <w:rsid w:val="00031B05"/>
    <w:rsid w:val="000322DB"/>
    <w:rsid w:val="00034483"/>
    <w:rsid w:val="00034528"/>
    <w:rsid w:val="0003454E"/>
    <w:rsid w:val="00034584"/>
    <w:rsid w:val="00034DFA"/>
    <w:rsid w:val="00037B2B"/>
    <w:rsid w:val="00043A30"/>
    <w:rsid w:val="00044E82"/>
    <w:rsid w:val="00044F23"/>
    <w:rsid w:val="0004768F"/>
    <w:rsid w:val="00050C57"/>
    <w:rsid w:val="00050CB0"/>
    <w:rsid w:val="000512C5"/>
    <w:rsid w:val="00054509"/>
    <w:rsid w:val="00056919"/>
    <w:rsid w:val="00057CA7"/>
    <w:rsid w:val="00064134"/>
    <w:rsid w:val="00064A73"/>
    <w:rsid w:val="00076184"/>
    <w:rsid w:val="00083003"/>
    <w:rsid w:val="00084B70"/>
    <w:rsid w:val="00084CE1"/>
    <w:rsid w:val="00085373"/>
    <w:rsid w:val="0009010D"/>
    <w:rsid w:val="000925CD"/>
    <w:rsid w:val="00093CAE"/>
    <w:rsid w:val="00096486"/>
    <w:rsid w:val="00097FC3"/>
    <w:rsid w:val="000A16FA"/>
    <w:rsid w:val="000A6AA6"/>
    <w:rsid w:val="000A799A"/>
    <w:rsid w:val="000A7C8C"/>
    <w:rsid w:val="000A7F75"/>
    <w:rsid w:val="000B5389"/>
    <w:rsid w:val="000C0684"/>
    <w:rsid w:val="000C40E2"/>
    <w:rsid w:val="000C4737"/>
    <w:rsid w:val="000C4A4D"/>
    <w:rsid w:val="000D2F10"/>
    <w:rsid w:val="000D2FDB"/>
    <w:rsid w:val="000D34BC"/>
    <w:rsid w:val="000D3CFD"/>
    <w:rsid w:val="000D4873"/>
    <w:rsid w:val="000E05A4"/>
    <w:rsid w:val="000E41FD"/>
    <w:rsid w:val="000E71FD"/>
    <w:rsid w:val="000E7E5F"/>
    <w:rsid w:val="000F1C3C"/>
    <w:rsid w:val="000F37B3"/>
    <w:rsid w:val="000F406E"/>
    <w:rsid w:val="00100A47"/>
    <w:rsid w:val="0011026D"/>
    <w:rsid w:val="00110ADE"/>
    <w:rsid w:val="00110DC4"/>
    <w:rsid w:val="00111064"/>
    <w:rsid w:val="00113031"/>
    <w:rsid w:val="00117A51"/>
    <w:rsid w:val="001229A3"/>
    <w:rsid w:val="00123394"/>
    <w:rsid w:val="001268FB"/>
    <w:rsid w:val="00127255"/>
    <w:rsid w:val="00131C8D"/>
    <w:rsid w:val="00136189"/>
    <w:rsid w:val="00140360"/>
    <w:rsid w:val="00141EC3"/>
    <w:rsid w:val="001428EE"/>
    <w:rsid w:val="00147759"/>
    <w:rsid w:val="00147CFA"/>
    <w:rsid w:val="00150EF4"/>
    <w:rsid w:val="0015214B"/>
    <w:rsid w:val="00153698"/>
    <w:rsid w:val="0015527C"/>
    <w:rsid w:val="00156327"/>
    <w:rsid w:val="00156D71"/>
    <w:rsid w:val="001602FE"/>
    <w:rsid w:val="00160A40"/>
    <w:rsid w:val="00161DF6"/>
    <w:rsid w:val="001669E7"/>
    <w:rsid w:val="00167B52"/>
    <w:rsid w:val="00167C7F"/>
    <w:rsid w:val="00171210"/>
    <w:rsid w:val="0017382E"/>
    <w:rsid w:val="00174088"/>
    <w:rsid w:val="00175203"/>
    <w:rsid w:val="00182C64"/>
    <w:rsid w:val="00182E4F"/>
    <w:rsid w:val="00183270"/>
    <w:rsid w:val="00183FF2"/>
    <w:rsid w:val="001846F7"/>
    <w:rsid w:val="001864DD"/>
    <w:rsid w:val="00186A7C"/>
    <w:rsid w:val="00187F01"/>
    <w:rsid w:val="0019082C"/>
    <w:rsid w:val="001915DB"/>
    <w:rsid w:val="0019245B"/>
    <w:rsid w:val="001925AA"/>
    <w:rsid w:val="00194559"/>
    <w:rsid w:val="00195855"/>
    <w:rsid w:val="0019597B"/>
    <w:rsid w:val="001A2F90"/>
    <w:rsid w:val="001A36BF"/>
    <w:rsid w:val="001A42E6"/>
    <w:rsid w:val="001B0503"/>
    <w:rsid w:val="001B09D4"/>
    <w:rsid w:val="001B0AC5"/>
    <w:rsid w:val="001B1BDA"/>
    <w:rsid w:val="001C322D"/>
    <w:rsid w:val="001C454D"/>
    <w:rsid w:val="001C5A65"/>
    <w:rsid w:val="001D180D"/>
    <w:rsid w:val="001D3314"/>
    <w:rsid w:val="001D4A41"/>
    <w:rsid w:val="001D585D"/>
    <w:rsid w:val="001D6DEE"/>
    <w:rsid w:val="001D729D"/>
    <w:rsid w:val="001E3BE0"/>
    <w:rsid w:val="001E4439"/>
    <w:rsid w:val="001E645F"/>
    <w:rsid w:val="001E7869"/>
    <w:rsid w:val="001E7FBC"/>
    <w:rsid w:val="001F36A8"/>
    <w:rsid w:val="001F426E"/>
    <w:rsid w:val="002007B0"/>
    <w:rsid w:val="002024B5"/>
    <w:rsid w:val="002120B9"/>
    <w:rsid w:val="00212630"/>
    <w:rsid w:val="002127D0"/>
    <w:rsid w:val="002160B4"/>
    <w:rsid w:val="00220422"/>
    <w:rsid w:val="0022273C"/>
    <w:rsid w:val="00224848"/>
    <w:rsid w:val="002249DF"/>
    <w:rsid w:val="002305A0"/>
    <w:rsid w:val="00233EE4"/>
    <w:rsid w:val="00234259"/>
    <w:rsid w:val="002345F8"/>
    <w:rsid w:val="0024148B"/>
    <w:rsid w:val="00245339"/>
    <w:rsid w:val="00245A6B"/>
    <w:rsid w:val="002461DD"/>
    <w:rsid w:val="00250274"/>
    <w:rsid w:val="0025210A"/>
    <w:rsid w:val="00252366"/>
    <w:rsid w:val="00252B34"/>
    <w:rsid w:val="00253DE1"/>
    <w:rsid w:val="00260B63"/>
    <w:rsid w:val="00261447"/>
    <w:rsid w:val="002627CF"/>
    <w:rsid w:val="002633FD"/>
    <w:rsid w:val="0026413A"/>
    <w:rsid w:val="00266239"/>
    <w:rsid w:val="00266249"/>
    <w:rsid w:val="002670F7"/>
    <w:rsid w:val="0027563B"/>
    <w:rsid w:val="0027740D"/>
    <w:rsid w:val="00280AF3"/>
    <w:rsid w:val="00284251"/>
    <w:rsid w:val="00285135"/>
    <w:rsid w:val="0028600E"/>
    <w:rsid w:val="0029013A"/>
    <w:rsid w:val="00295E67"/>
    <w:rsid w:val="00296217"/>
    <w:rsid w:val="002963D6"/>
    <w:rsid w:val="00297FE0"/>
    <w:rsid w:val="002A0C39"/>
    <w:rsid w:val="002A0D8A"/>
    <w:rsid w:val="002A129B"/>
    <w:rsid w:val="002A2903"/>
    <w:rsid w:val="002A64EB"/>
    <w:rsid w:val="002A6FA5"/>
    <w:rsid w:val="002B01E6"/>
    <w:rsid w:val="002B0415"/>
    <w:rsid w:val="002C076B"/>
    <w:rsid w:val="002C1EDC"/>
    <w:rsid w:val="002C423C"/>
    <w:rsid w:val="002C5ED7"/>
    <w:rsid w:val="002D1253"/>
    <w:rsid w:val="002D1490"/>
    <w:rsid w:val="002E61D8"/>
    <w:rsid w:val="002E6530"/>
    <w:rsid w:val="002F35EC"/>
    <w:rsid w:val="002F3B9E"/>
    <w:rsid w:val="002F56BE"/>
    <w:rsid w:val="00300426"/>
    <w:rsid w:val="00302947"/>
    <w:rsid w:val="003042DD"/>
    <w:rsid w:val="003070CE"/>
    <w:rsid w:val="00313E12"/>
    <w:rsid w:val="00314774"/>
    <w:rsid w:val="00320ACE"/>
    <w:rsid w:val="00320D0B"/>
    <w:rsid w:val="00324BE6"/>
    <w:rsid w:val="003265B7"/>
    <w:rsid w:val="00326868"/>
    <w:rsid w:val="00326F35"/>
    <w:rsid w:val="00330D16"/>
    <w:rsid w:val="003316AE"/>
    <w:rsid w:val="00332BE1"/>
    <w:rsid w:val="00333745"/>
    <w:rsid w:val="003338E1"/>
    <w:rsid w:val="00333A7B"/>
    <w:rsid w:val="003346A0"/>
    <w:rsid w:val="00335666"/>
    <w:rsid w:val="00335736"/>
    <w:rsid w:val="00340960"/>
    <w:rsid w:val="00341CAD"/>
    <w:rsid w:val="00342B7E"/>
    <w:rsid w:val="00345C4A"/>
    <w:rsid w:val="00350401"/>
    <w:rsid w:val="0035065F"/>
    <w:rsid w:val="00351A98"/>
    <w:rsid w:val="00351F99"/>
    <w:rsid w:val="00353163"/>
    <w:rsid w:val="00364F0E"/>
    <w:rsid w:val="0036573F"/>
    <w:rsid w:val="00370D60"/>
    <w:rsid w:val="00373D83"/>
    <w:rsid w:val="003749D0"/>
    <w:rsid w:val="00380F4B"/>
    <w:rsid w:val="00381206"/>
    <w:rsid w:val="00382671"/>
    <w:rsid w:val="003840D0"/>
    <w:rsid w:val="00384769"/>
    <w:rsid w:val="00385640"/>
    <w:rsid w:val="00387DAC"/>
    <w:rsid w:val="00387FAE"/>
    <w:rsid w:val="00390580"/>
    <w:rsid w:val="003921C2"/>
    <w:rsid w:val="00395B76"/>
    <w:rsid w:val="003A3006"/>
    <w:rsid w:val="003A5F3B"/>
    <w:rsid w:val="003B4960"/>
    <w:rsid w:val="003B7975"/>
    <w:rsid w:val="003C01FD"/>
    <w:rsid w:val="003C4BA2"/>
    <w:rsid w:val="003C51C8"/>
    <w:rsid w:val="003C5D52"/>
    <w:rsid w:val="003C7AD2"/>
    <w:rsid w:val="003D17BC"/>
    <w:rsid w:val="003D4D79"/>
    <w:rsid w:val="003E40F3"/>
    <w:rsid w:val="003E5791"/>
    <w:rsid w:val="003F087B"/>
    <w:rsid w:val="003F6643"/>
    <w:rsid w:val="004001C6"/>
    <w:rsid w:val="00400D68"/>
    <w:rsid w:val="004049E5"/>
    <w:rsid w:val="004052C8"/>
    <w:rsid w:val="004108C3"/>
    <w:rsid w:val="00410986"/>
    <w:rsid w:val="00414C90"/>
    <w:rsid w:val="00421815"/>
    <w:rsid w:val="00421E28"/>
    <w:rsid w:val="00424007"/>
    <w:rsid w:val="00430965"/>
    <w:rsid w:val="00433D86"/>
    <w:rsid w:val="0043486E"/>
    <w:rsid w:val="0044518A"/>
    <w:rsid w:val="00447F3B"/>
    <w:rsid w:val="004555A9"/>
    <w:rsid w:val="004571F3"/>
    <w:rsid w:val="0046182D"/>
    <w:rsid w:val="00462951"/>
    <w:rsid w:val="004630E7"/>
    <w:rsid w:val="00464C30"/>
    <w:rsid w:val="0047049D"/>
    <w:rsid w:val="004704A5"/>
    <w:rsid w:val="00470D9A"/>
    <w:rsid w:val="00475D11"/>
    <w:rsid w:val="00476976"/>
    <w:rsid w:val="004837B5"/>
    <w:rsid w:val="00485D2E"/>
    <w:rsid w:val="00490676"/>
    <w:rsid w:val="004909E4"/>
    <w:rsid w:val="004917B4"/>
    <w:rsid w:val="00494A4F"/>
    <w:rsid w:val="004A14C7"/>
    <w:rsid w:val="004A40B2"/>
    <w:rsid w:val="004A4A34"/>
    <w:rsid w:val="004A6032"/>
    <w:rsid w:val="004A6A61"/>
    <w:rsid w:val="004A7C9F"/>
    <w:rsid w:val="004A7D20"/>
    <w:rsid w:val="004B584A"/>
    <w:rsid w:val="004C0735"/>
    <w:rsid w:val="004C5C07"/>
    <w:rsid w:val="004C6703"/>
    <w:rsid w:val="004D4E08"/>
    <w:rsid w:val="004D599F"/>
    <w:rsid w:val="004D6500"/>
    <w:rsid w:val="004E0779"/>
    <w:rsid w:val="004E24FE"/>
    <w:rsid w:val="004E3AA3"/>
    <w:rsid w:val="004E3BB8"/>
    <w:rsid w:val="004E3E6F"/>
    <w:rsid w:val="004E3E9E"/>
    <w:rsid w:val="004F0E44"/>
    <w:rsid w:val="004F605F"/>
    <w:rsid w:val="004F7E14"/>
    <w:rsid w:val="0050337E"/>
    <w:rsid w:val="00503A5E"/>
    <w:rsid w:val="0050631E"/>
    <w:rsid w:val="00511630"/>
    <w:rsid w:val="0051265E"/>
    <w:rsid w:val="00514691"/>
    <w:rsid w:val="00514F41"/>
    <w:rsid w:val="00522B2F"/>
    <w:rsid w:val="005255C7"/>
    <w:rsid w:val="00525EC5"/>
    <w:rsid w:val="0052676B"/>
    <w:rsid w:val="0052696A"/>
    <w:rsid w:val="00526C1A"/>
    <w:rsid w:val="00526C56"/>
    <w:rsid w:val="00531571"/>
    <w:rsid w:val="00531BD9"/>
    <w:rsid w:val="005327FE"/>
    <w:rsid w:val="00534118"/>
    <w:rsid w:val="00534623"/>
    <w:rsid w:val="0053464A"/>
    <w:rsid w:val="00537F82"/>
    <w:rsid w:val="00541A67"/>
    <w:rsid w:val="00542C30"/>
    <w:rsid w:val="00542D1C"/>
    <w:rsid w:val="0054431B"/>
    <w:rsid w:val="00544F0C"/>
    <w:rsid w:val="00546F75"/>
    <w:rsid w:val="00547274"/>
    <w:rsid w:val="00552DDA"/>
    <w:rsid w:val="00553D9A"/>
    <w:rsid w:val="00554B97"/>
    <w:rsid w:val="00555791"/>
    <w:rsid w:val="00561163"/>
    <w:rsid w:val="00564A69"/>
    <w:rsid w:val="00565B59"/>
    <w:rsid w:val="00565C7B"/>
    <w:rsid w:val="00567223"/>
    <w:rsid w:val="005706A3"/>
    <w:rsid w:val="005811D9"/>
    <w:rsid w:val="00583905"/>
    <w:rsid w:val="005872E0"/>
    <w:rsid w:val="005967A0"/>
    <w:rsid w:val="005A1388"/>
    <w:rsid w:val="005A2211"/>
    <w:rsid w:val="005A239C"/>
    <w:rsid w:val="005B1B1B"/>
    <w:rsid w:val="005B25B9"/>
    <w:rsid w:val="005B544E"/>
    <w:rsid w:val="005B79D1"/>
    <w:rsid w:val="005C0B62"/>
    <w:rsid w:val="005C15FC"/>
    <w:rsid w:val="005C2042"/>
    <w:rsid w:val="005C2DF8"/>
    <w:rsid w:val="005C321D"/>
    <w:rsid w:val="005C3835"/>
    <w:rsid w:val="005C49FB"/>
    <w:rsid w:val="005C4D1F"/>
    <w:rsid w:val="005C6502"/>
    <w:rsid w:val="005C76A4"/>
    <w:rsid w:val="005D0158"/>
    <w:rsid w:val="005D16C1"/>
    <w:rsid w:val="005D5EDC"/>
    <w:rsid w:val="005E6388"/>
    <w:rsid w:val="005F0AD1"/>
    <w:rsid w:val="005F71DC"/>
    <w:rsid w:val="00610771"/>
    <w:rsid w:val="0061466A"/>
    <w:rsid w:val="00614EBB"/>
    <w:rsid w:val="00616075"/>
    <w:rsid w:val="006168C2"/>
    <w:rsid w:val="00620FB1"/>
    <w:rsid w:val="00624826"/>
    <w:rsid w:val="00630F03"/>
    <w:rsid w:val="00632A8E"/>
    <w:rsid w:val="0063604C"/>
    <w:rsid w:val="00636EFD"/>
    <w:rsid w:val="006409FF"/>
    <w:rsid w:val="00643674"/>
    <w:rsid w:val="00647E51"/>
    <w:rsid w:val="00654BD2"/>
    <w:rsid w:val="00660766"/>
    <w:rsid w:val="00662C3C"/>
    <w:rsid w:val="00662C78"/>
    <w:rsid w:val="006653EE"/>
    <w:rsid w:val="00665A41"/>
    <w:rsid w:val="00671386"/>
    <w:rsid w:val="006716A1"/>
    <w:rsid w:val="00673441"/>
    <w:rsid w:val="0067631F"/>
    <w:rsid w:val="006773FE"/>
    <w:rsid w:val="00682A8E"/>
    <w:rsid w:val="00683A33"/>
    <w:rsid w:val="00683EAE"/>
    <w:rsid w:val="00694F8D"/>
    <w:rsid w:val="00695202"/>
    <w:rsid w:val="00696C19"/>
    <w:rsid w:val="00696DE1"/>
    <w:rsid w:val="006A020B"/>
    <w:rsid w:val="006B6F21"/>
    <w:rsid w:val="006B783E"/>
    <w:rsid w:val="006B7CE2"/>
    <w:rsid w:val="006B7FEB"/>
    <w:rsid w:val="006C08B6"/>
    <w:rsid w:val="006C2074"/>
    <w:rsid w:val="006C24BD"/>
    <w:rsid w:val="006C4B42"/>
    <w:rsid w:val="006D2B87"/>
    <w:rsid w:val="006D5144"/>
    <w:rsid w:val="006D6160"/>
    <w:rsid w:val="006D7A7A"/>
    <w:rsid w:val="006E3C3E"/>
    <w:rsid w:val="006E5E84"/>
    <w:rsid w:val="006F20E4"/>
    <w:rsid w:val="006F4D77"/>
    <w:rsid w:val="006F5194"/>
    <w:rsid w:val="007027DF"/>
    <w:rsid w:val="00705213"/>
    <w:rsid w:val="00706484"/>
    <w:rsid w:val="00715BC4"/>
    <w:rsid w:val="00716AC3"/>
    <w:rsid w:val="00722B27"/>
    <w:rsid w:val="00723344"/>
    <w:rsid w:val="007251DA"/>
    <w:rsid w:val="007270BD"/>
    <w:rsid w:val="00732648"/>
    <w:rsid w:val="00735891"/>
    <w:rsid w:val="00740D48"/>
    <w:rsid w:val="007414C4"/>
    <w:rsid w:val="0074298B"/>
    <w:rsid w:val="007431A7"/>
    <w:rsid w:val="007478A7"/>
    <w:rsid w:val="00755E1B"/>
    <w:rsid w:val="00761D62"/>
    <w:rsid w:val="0076623F"/>
    <w:rsid w:val="00766667"/>
    <w:rsid w:val="00770C2E"/>
    <w:rsid w:val="007740D4"/>
    <w:rsid w:val="00774C29"/>
    <w:rsid w:val="00777B79"/>
    <w:rsid w:val="00783EE8"/>
    <w:rsid w:val="00786333"/>
    <w:rsid w:val="00787887"/>
    <w:rsid w:val="007A0A29"/>
    <w:rsid w:val="007A1002"/>
    <w:rsid w:val="007A5937"/>
    <w:rsid w:val="007A6519"/>
    <w:rsid w:val="007B2A7F"/>
    <w:rsid w:val="007B4712"/>
    <w:rsid w:val="007B57D6"/>
    <w:rsid w:val="007B6A96"/>
    <w:rsid w:val="007C13FB"/>
    <w:rsid w:val="007C2747"/>
    <w:rsid w:val="007D471D"/>
    <w:rsid w:val="007D4835"/>
    <w:rsid w:val="007D52C6"/>
    <w:rsid w:val="007D6319"/>
    <w:rsid w:val="007D76CE"/>
    <w:rsid w:val="007E2DB1"/>
    <w:rsid w:val="007E5D83"/>
    <w:rsid w:val="007E6C66"/>
    <w:rsid w:val="007E76DA"/>
    <w:rsid w:val="007F74AD"/>
    <w:rsid w:val="00801B8D"/>
    <w:rsid w:val="00811B12"/>
    <w:rsid w:val="008135FE"/>
    <w:rsid w:val="00820985"/>
    <w:rsid w:val="00821384"/>
    <w:rsid w:val="00821635"/>
    <w:rsid w:val="008231D7"/>
    <w:rsid w:val="00823C59"/>
    <w:rsid w:val="00823D9B"/>
    <w:rsid w:val="00823E8A"/>
    <w:rsid w:val="008244D2"/>
    <w:rsid w:val="00824EB1"/>
    <w:rsid w:val="00825615"/>
    <w:rsid w:val="008259A8"/>
    <w:rsid w:val="008259AD"/>
    <w:rsid w:val="00825F78"/>
    <w:rsid w:val="00826A72"/>
    <w:rsid w:val="0082720C"/>
    <w:rsid w:val="00830C8E"/>
    <w:rsid w:val="00832060"/>
    <w:rsid w:val="0083270C"/>
    <w:rsid w:val="008344B7"/>
    <w:rsid w:val="008408E0"/>
    <w:rsid w:val="00840B61"/>
    <w:rsid w:val="00845903"/>
    <w:rsid w:val="00855FCB"/>
    <w:rsid w:val="008571D8"/>
    <w:rsid w:val="00857312"/>
    <w:rsid w:val="0085778D"/>
    <w:rsid w:val="00862961"/>
    <w:rsid w:val="0086297F"/>
    <w:rsid w:val="0087280B"/>
    <w:rsid w:val="00872F00"/>
    <w:rsid w:val="008755F4"/>
    <w:rsid w:val="00880E24"/>
    <w:rsid w:val="00882B79"/>
    <w:rsid w:val="008836E7"/>
    <w:rsid w:val="0088543A"/>
    <w:rsid w:val="00886BA3"/>
    <w:rsid w:val="00890275"/>
    <w:rsid w:val="008910C1"/>
    <w:rsid w:val="00891B4F"/>
    <w:rsid w:val="00892B8B"/>
    <w:rsid w:val="00895003"/>
    <w:rsid w:val="008A1241"/>
    <w:rsid w:val="008A1C14"/>
    <w:rsid w:val="008A1FCF"/>
    <w:rsid w:val="008A3B2B"/>
    <w:rsid w:val="008A79A4"/>
    <w:rsid w:val="008B1BC1"/>
    <w:rsid w:val="008B26C7"/>
    <w:rsid w:val="008B2EFB"/>
    <w:rsid w:val="008B521B"/>
    <w:rsid w:val="008B7F0E"/>
    <w:rsid w:val="008C0E24"/>
    <w:rsid w:val="008C2678"/>
    <w:rsid w:val="008C5C64"/>
    <w:rsid w:val="008C7711"/>
    <w:rsid w:val="008D26DF"/>
    <w:rsid w:val="008D524D"/>
    <w:rsid w:val="008D66E0"/>
    <w:rsid w:val="008D7F8C"/>
    <w:rsid w:val="008E0456"/>
    <w:rsid w:val="008E2CD6"/>
    <w:rsid w:val="008E6784"/>
    <w:rsid w:val="008E6F6B"/>
    <w:rsid w:val="008F5259"/>
    <w:rsid w:val="008F7BCD"/>
    <w:rsid w:val="0090106B"/>
    <w:rsid w:val="009036AE"/>
    <w:rsid w:val="00907292"/>
    <w:rsid w:val="00907BC6"/>
    <w:rsid w:val="00911768"/>
    <w:rsid w:val="009124B6"/>
    <w:rsid w:val="009126E0"/>
    <w:rsid w:val="0091532B"/>
    <w:rsid w:val="0091570E"/>
    <w:rsid w:val="0091647C"/>
    <w:rsid w:val="00917DB1"/>
    <w:rsid w:val="00923436"/>
    <w:rsid w:val="00930BC4"/>
    <w:rsid w:val="00931B07"/>
    <w:rsid w:val="0093236C"/>
    <w:rsid w:val="00933E29"/>
    <w:rsid w:val="00933EDF"/>
    <w:rsid w:val="00935213"/>
    <w:rsid w:val="009404E6"/>
    <w:rsid w:val="0094442A"/>
    <w:rsid w:val="00944F69"/>
    <w:rsid w:val="00946517"/>
    <w:rsid w:val="00952851"/>
    <w:rsid w:val="00952E06"/>
    <w:rsid w:val="00953D3C"/>
    <w:rsid w:val="00955F81"/>
    <w:rsid w:val="00964CD3"/>
    <w:rsid w:val="00966EEF"/>
    <w:rsid w:val="009701B3"/>
    <w:rsid w:val="00972648"/>
    <w:rsid w:val="00975C42"/>
    <w:rsid w:val="00980791"/>
    <w:rsid w:val="009818E5"/>
    <w:rsid w:val="00983720"/>
    <w:rsid w:val="009851E8"/>
    <w:rsid w:val="00990321"/>
    <w:rsid w:val="009908E5"/>
    <w:rsid w:val="00991B6B"/>
    <w:rsid w:val="009931F5"/>
    <w:rsid w:val="009A27D7"/>
    <w:rsid w:val="009A4A4A"/>
    <w:rsid w:val="009B3939"/>
    <w:rsid w:val="009B76E2"/>
    <w:rsid w:val="009C018E"/>
    <w:rsid w:val="009C2396"/>
    <w:rsid w:val="009C2459"/>
    <w:rsid w:val="009C6848"/>
    <w:rsid w:val="009D29D1"/>
    <w:rsid w:val="009D366C"/>
    <w:rsid w:val="009D7FB0"/>
    <w:rsid w:val="009E2D55"/>
    <w:rsid w:val="009F08C7"/>
    <w:rsid w:val="009F2DF6"/>
    <w:rsid w:val="009F39BE"/>
    <w:rsid w:val="009F58BB"/>
    <w:rsid w:val="009F60FD"/>
    <w:rsid w:val="00A00CC5"/>
    <w:rsid w:val="00A127BF"/>
    <w:rsid w:val="00A13B3B"/>
    <w:rsid w:val="00A23AF5"/>
    <w:rsid w:val="00A24575"/>
    <w:rsid w:val="00A2581D"/>
    <w:rsid w:val="00A25D29"/>
    <w:rsid w:val="00A362A8"/>
    <w:rsid w:val="00A41B1A"/>
    <w:rsid w:val="00A427FA"/>
    <w:rsid w:val="00A45B4A"/>
    <w:rsid w:val="00A461BA"/>
    <w:rsid w:val="00A46D66"/>
    <w:rsid w:val="00A50C69"/>
    <w:rsid w:val="00A54015"/>
    <w:rsid w:val="00A562F2"/>
    <w:rsid w:val="00A57CDB"/>
    <w:rsid w:val="00A61737"/>
    <w:rsid w:val="00A61997"/>
    <w:rsid w:val="00A642F4"/>
    <w:rsid w:val="00A667DB"/>
    <w:rsid w:val="00A67104"/>
    <w:rsid w:val="00A70671"/>
    <w:rsid w:val="00A70BE3"/>
    <w:rsid w:val="00A854CD"/>
    <w:rsid w:val="00A86484"/>
    <w:rsid w:val="00A90406"/>
    <w:rsid w:val="00A91737"/>
    <w:rsid w:val="00A97644"/>
    <w:rsid w:val="00AA03A9"/>
    <w:rsid w:val="00AA5C9A"/>
    <w:rsid w:val="00AA688D"/>
    <w:rsid w:val="00AB05C9"/>
    <w:rsid w:val="00AB2686"/>
    <w:rsid w:val="00AB4833"/>
    <w:rsid w:val="00AB5FBC"/>
    <w:rsid w:val="00AB67E0"/>
    <w:rsid w:val="00AB6C07"/>
    <w:rsid w:val="00AB7EB9"/>
    <w:rsid w:val="00AC0A9F"/>
    <w:rsid w:val="00AC7026"/>
    <w:rsid w:val="00AC7F0E"/>
    <w:rsid w:val="00AD0158"/>
    <w:rsid w:val="00AD3685"/>
    <w:rsid w:val="00AD5D59"/>
    <w:rsid w:val="00AD7617"/>
    <w:rsid w:val="00AE2E28"/>
    <w:rsid w:val="00AF2C6C"/>
    <w:rsid w:val="00AF5F96"/>
    <w:rsid w:val="00AF64EF"/>
    <w:rsid w:val="00B06404"/>
    <w:rsid w:val="00B07514"/>
    <w:rsid w:val="00B10C61"/>
    <w:rsid w:val="00B16347"/>
    <w:rsid w:val="00B1668C"/>
    <w:rsid w:val="00B17208"/>
    <w:rsid w:val="00B307C0"/>
    <w:rsid w:val="00B310A0"/>
    <w:rsid w:val="00B32B14"/>
    <w:rsid w:val="00B33C03"/>
    <w:rsid w:val="00B365A8"/>
    <w:rsid w:val="00B434F0"/>
    <w:rsid w:val="00B4366C"/>
    <w:rsid w:val="00B44573"/>
    <w:rsid w:val="00B51DC7"/>
    <w:rsid w:val="00B566CE"/>
    <w:rsid w:val="00B56960"/>
    <w:rsid w:val="00B56E7A"/>
    <w:rsid w:val="00B632D8"/>
    <w:rsid w:val="00B6540A"/>
    <w:rsid w:val="00B66170"/>
    <w:rsid w:val="00B7297F"/>
    <w:rsid w:val="00B74887"/>
    <w:rsid w:val="00B809D4"/>
    <w:rsid w:val="00B85950"/>
    <w:rsid w:val="00B913FB"/>
    <w:rsid w:val="00B95570"/>
    <w:rsid w:val="00B9674E"/>
    <w:rsid w:val="00BA1FC4"/>
    <w:rsid w:val="00BA376E"/>
    <w:rsid w:val="00BA4526"/>
    <w:rsid w:val="00BB16FD"/>
    <w:rsid w:val="00BB2E37"/>
    <w:rsid w:val="00BB4E3C"/>
    <w:rsid w:val="00BB5268"/>
    <w:rsid w:val="00BC0245"/>
    <w:rsid w:val="00BC08AC"/>
    <w:rsid w:val="00BC1BC2"/>
    <w:rsid w:val="00BC75BA"/>
    <w:rsid w:val="00BD5253"/>
    <w:rsid w:val="00BE0372"/>
    <w:rsid w:val="00BE09F5"/>
    <w:rsid w:val="00BE0C1B"/>
    <w:rsid w:val="00BE77BE"/>
    <w:rsid w:val="00BF5324"/>
    <w:rsid w:val="00C00B54"/>
    <w:rsid w:val="00C034AC"/>
    <w:rsid w:val="00C0408C"/>
    <w:rsid w:val="00C056A3"/>
    <w:rsid w:val="00C11DEB"/>
    <w:rsid w:val="00C13787"/>
    <w:rsid w:val="00C13C02"/>
    <w:rsid w:val="00C16210"/>
    <w:rsid w:val="00C21FFD"/>
    <w:rsid w:val="00C233A3"/>
    <w:rsid w:val="00C268A4"/>
    <w:rsid w:val="00C26E87"/>
    <w:rsid w:val="00C3439C"/>
    <w:rsid w:val="00C36B97"/>
    <w:rsid w:val="00C44DF9"/>
    <w:rsid w:val="00C44ECB"/>
    <w:rsid w:val="00C50C15"/>
    <w:rsid w:val="00C51038"/>
    <w:rsid w:val="00C52B45"/>
    <w:rsid w:val="00C534D0"/>
    <w:rsid w:val="00C55D53"/>
    <w:rsid w:val="00C56000"/>
    <w:rsid w:val="00C56346"/>
    <w:rsid w:val="00C56F8A"/>
    <w:rsid w:val="00C60D76"/>
    <w:rsid w:val="00C60ED9"/>
    <w:rsid w:val="00C61786"/>
    <w:rsid w:val="00C6643B"/>
    <w:rsid w:val="00C72FEB"/>
    <w:rsid w:val="00C735AA"/>
    <w:rsid w:val="00C735F6"/>
    <w:rsid w:val="00C7555D"/>
    <w:rsid w:val="00C75BB2"/>
    <w:rsid w:val="00C81BFD"/>
    <w:rsid w:val="00C82ABB"/>
    <w:rsid w:val="00C851A8"/>
    <w:rsid w:val="00C8622C"/>
    <w:rsid w:val="00CA0240"/>
    <w:rsid w:val="00CA3301"/>
    <w:rsid w:val="00CA367D"/>
    <w:rsid w:val="00CA5062"/>
    <w:rsid w:val="00CA6B6D"/>
    <w:rsid w:val="00CB41E6"/>
    <w:rsid w:val="00CB58FF"/>
    <w:rsid w:val="00CB5B6A"/>
    <w:rsid w:val="00CC42B1"/>
    <w:rsid w:val="00CC5DDB"/>
    <w:rsid w:val="00CD3616"/>
    <w:rsid w:val="00CD3A86"/>
    <w:rsid w:val="00CD69E8"/>
    <w:rsid w:val="00CD72D7"/>
    <w:rsid w:val="00CF0BCC"/>
    <w:rsid w:val="00CF0F97"/>
    <w:rsid w:val="00CF3C1B"/>
    <w:rsid w:val="00CF7120"/>
    <w:rsid w:val="00D00063"/>
    <w:rsid w:val="00D01907"/>
    <w:rsid w:val="00D02144"/>
    <w:rsid w:val="00D03389"/>
    <w:rsid w:val="00D0672E"/>
    <w:rsid w:val="00D104B1"/>
    <w:rsid w:val="00D12A9D"/>
    <w:rsid w:val="00D13D5C"/>
    <w:rsid w:val="00D1472D"/>
    <w:rsid w:val="00D15950"/>
    <w:rsid w:val="00D15B0A"/>
    <w:rsid w:val="00D16AD7"/>
    <w:rsid w:val="00D20B3B"/>
    <w:rsid w:val="00D25B3E"/>
    <w:rsid w:val="00D2641A"/>
    <w:rsid w:val="00D26DFF"/>
    <w:rsid w:val="00D26F6C"/>
    <w:rsid w:val="00D33814"/>
    <w:rsid w:val="00D3450E"/>
    <w:rsid w:val="00D34585"/>
    <w:rsid w:val="00D439AE"/>
    <w:rsid w:val="00D444A6"/>
    <w:rsid w:val="00D447D2"/>
    <w:rsid w:val="00D45AD7"/>
    <w:rsid w:val="00D45BE8"/>
    <w:rsid w:val="00D464FA"/>
    <w:rsid w:val="00D4696F"/>
    <w:rsid w:val="00D479C7"/>
    <w:rsid w:val="00D51603"/>
    <w:rsid w:val="00D55840"/>
    <w:rsid w:val="00D56914"/>
    <w:rsid w:val="00D56F18"/>
    <w:rsid w:val="00D57224"/>
    <w:rsid w:val="00D57782"/>
    <w:rsid w:val="00D60576"/>
    <w:rsid w:val="00D608DD"/>
    <w:rsid w:val="00D62EBB"/>
    <w:rsid w:val="00D62F6E"/>
    <w:rsid w:val="00D66B8F"/>
    <w:rsid w:val="00D67088"/>
    <w:rsid w:val="00D67910"/>
    <w:rsid w:val="00D73832"/>
    <w:rsid w:val="00D74D29"/>
    <w:rsid w:val="00D74E22"/>
    <w:rsid w:val="00D7516C"/>
    <w:rsid w:val="00D76DAC"/>
    <w:rsid w:val="00D810BF"/>
    <w:rsid w:val="00D83841"/>
    <w:rsid w:val="00D85494"/>
    <w:rsid w:val="00D85FC3"/>
    <w:rsid w:val="00D862B2"/>
    <w:rsid w:val="00D8795F"/>
    <w:rsid w:val="00D908E5"/>
    <w:rsid w:val="00D92908"/>
    <w:rsid w:val="00D973D9"/>
    <w:rsid w:val="00DA0FB3"/>
    <w:rsid w:val="00DA264B"/>
    <w:rsid w:val="00DA3B72"/>
    <w:rsid w:val="00DA4CBF"/>
    <w:rsid w:val="00DA59B2"/>
    <w:rsid w:val="00DA5F34"/>
    <w:rsid w:val="00DA6007"/>
    <w:rsid w:val="00DA751A"/>
    <w:rsid w:val="00DA75D8"/>
    <w:rsid w:val="00DB505F"/>
    <w:rsid w:val="00DB522F"/>
    <w:rsid w:val="00DB5FD9"/>
    <w:rsid w:val="00DB7C4F"/>
    <w:rsid w:val="00DC0B0C"/>
    <w:rsid w:val="00DC37F6"/>
    <w:rsid w:val="00DC53D0"/>
    <w:rsid w:val="00DC5B1F"/>
    <w:rsid w:val="00DD07D2"/>
    <w:rsid w:val="00DD4C7C"/>
    <w:rsid w:val="00DE4BA3"/>
    <w:rsid w:val="00DE7EFB"/>
    <w:rsid w:val="00DF1FD5"/>
    <w:rsid w:val="00DF36B8"/>
    <w:rsid w:val="00DF5635"/>
    <w:rsid w:val="00DF5B16"/>
    <w:rsid w:val="00E00EF6"/>
    <w:rsid w:val="00E0299A"/>
    <w:rsid w:val="00E11024"/>
    <w:rsid w:val="00E127A8"/>
    <w:rsid w:val="00E1443B"/>
    <w:rsid w:val="00E212BC"/>
    <w:rsid w:val="00E24197"/>
    <w:rsid w:val="00E24FB7"/>
    <w:rsid w:val="00E2585B"/>
    <w:rsid w:val="00E261CF"/>
    <w:rsid w:val="00E264D2"/>
    <w:rsid w:val="00E302E5"/>
    <w:rsid w:val="00E33514"/>
    <w:rsid w:val="00E36913"/>
    <w:rsid w:val="00E47CBC"/>
    <w:rsid w:val="00E5036B"/>
    <w:rsid w:val="00E506B5"/>
    <w:rsid w:val="00E5201C"/>
    <w:rsid w:val="00E526EF"/>
    <w:rsid w:val="00E548F9"/>
    <w:rsid w:val="00E57036"/>
    <w:rsid w:val="00E62329"/>
    <w:rsid w:val="00E6486B"/>
    <w:rsid w:val="00E66D2B"/>
    <w:rsid w:val="00E7278E"/>
    <w:rsid w:val="00E7365C"/>
    <w:rsid w:val="00E73B51"/>
    <w:rsid w:val="00E77027"/>
    <w:rsid w:val="00E8036F"/>
    <w:rsid w:val="00E81E98"/>
    <w:rsid w:val="00E85745"/>
    <w:rsid w:val="00E9085A"/>
    <w:rsid w:val="00E94504"/>
    <w:rsid w:val="00E961D4"/>
    <w:rsid w:val="00EA290D"/>
    <w:rsid w:val="00EA372A"/>
    <w:rsid w:val="00EA3AB0"/>
    <w:rsid w:val="00EA495C"/>
    <w:rsid w:val="00EB27EE"/>
    <w:rsid w:val="00EB5EE1"/>
    <w:rsid w:val="00EB624B"/>
    <w:rsid w:val="00EB7C87"/>
    <w:rsid w:val="00EC25B2"/>
    <w:rsid w:val="00EC2C4E"/>
    <w:rsid w:val="00EC3FB8"/>
    <w:rsid w:val="00EC52AB"/>
    <w:rsid w:val="00ED1157"/>
    <w:rsid w:val="00ED46D1"/>
    <w:rsid w:val="00ED57E8"/>
    <w:rsid w:val="00ED72BB"/>
    <w:rsid w:val="00EE191B"/>
    <w:rsid w:val="00EE1F6C"/>
    <w:rsid w:val="00EE2529"/>
    <w:rsid w:val="00EE4A56"/>
    <w:rsid w:val="00EE7F4A"/>
    <w:rsid w:val="00EF2D8C"/>
    <w:rsid w:val="00EF349F"/>
    <w:rsid w:val="00EF62C3"/>
    <w:rsid w:val="00EF67AB"/>
    <w:rsid w:val="00EF78D9"/>
    <w:rsid w:val="00F01215"/>
    <w:rsid w:val="00F03391"/>
    <w:rsid w:val="00F03C80"/>
    <w:rsid w:val="00F05A31"/>
    <w:rsid w:val="00F05C0F"/>
    <w:rsid w:val="00F10D35"/>
    <w:rsid w:val="00F11889"/>
    <w:rsid w:val="00F12788"/>
    <w:rsid w:val="00F15C2B"/>
    <w:rsid w:val="00F20C71"/>
    <w:rsid w:val="00F20E96"/>
    <w:rsid w:val="00F22152"/>
    <w:rsid w:val="00F22976"/>
    <w:rsid w:val="00F23064"/>
    <w:rsid w:val="00F24B5A"/>
    <w:rsid w:val="00F37799"/>
    <w:rsid w:val="00F410E7"/>
    <w:rsid w:val="00F43EB9"/>
    <w:rsid w:val="00F461EE"/>
    <w:rsid w:val="00F50CC8"/>
    <w:rsid w:val="00F51001"/>
    <w:rsid w:val="00F56EBE"/>
    <w:rsid w:val="00F61754"/>
    <w:rsid w:val="00F70163"/>
    <w:rsid w:val="00F776D2"/>
    <w:rsid w:val="00F805EF"/>
    <w:rsid w:val="00F82A6A"/>
    <w:rsid w:val="00F86C0B"/>
    <w:rsid w:val="00F90A26"/>
    <w:rsid w:val="00F91F05"/>
    <w:rsid w:val="00F939A5"/>
    <w:rsid w:val="00F93A2B"/>
    <w:rsid w:val="00F93D38"/>
    <w:rsid w:val="00F96848"/>
    <w:rsid w:val="00F976CD"/>
    <w:rsid w:val="00FA1EF4"/>
    <w:rsid w:val="00FA2739"/>
    <w:rsid w:val="00FB38CF"/>
    <w:rsid w:val="00FB4721"/>
    <w:rsid w:val="00FB56C4"/>
    <w:rsid w:val="00FC0678"/>
    <w:rsid w:val="00FC0F52"/>
    <w:rsid w:val="00FC194E"/>
    <w:rsid w:val="00FC2483"/>
    <w:rsid w:val="00FC24C2"/>
    <w:rsid w:val="00FC2FB4"/>
    <w:rsid w:val="00FC61E6"/>
    <w:rsid w:val="00FC74CA"/>
    <w:rsid w:val="00FD2C35"/>
    <w:rsid w:val="00FD5963"/>
    <w:rsid w:val="00FE2271"/>
    <w:rsid w:val="00FE3816"/>
    <w:rsid w:val="00FE74C3"/>
    <w:rsid w:val="00FF2137"/>
    <w:rsid w:val="00FF4589"/>
    <w:rsid w:val="00FF4DD1"/>
    <w:rsid w:val="00FF6E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FCF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55D53"/>
    <w:pPr>
      <w:spacing w:after="60"/>
      <w:jc w:val="both"/>
    </w:pPr>
    <w:rPr>
      <w:sz w:val="20"/>
      <w:szCs w:val="22"/>
    </w:rPr>
  </w:style>
  <w:style w:type="paragraph" w:styleId="Titre1">
    <w:name w:val="heading 1"/>
    <w:basedOn w:val="Titre"/>
    <w:next w:val="Normal"/>
    <w:link w:val="Titre1Car"/>
    <w:qFormat/>
    <w:rsid w:val="0052676B"/>
    <w:pPr>
      <w:numPr>
        <w:numId w:val="3"/>
      </w:numPr>
      <w:ind w:left="0"/>
      <w:jc w:val="left"/>
      <w:outlineLvl w:val="0"/>
    </w:pPr>
    <w:rPr>
      <w:rFonts w:ascii="Helvetica Neue Thin" w:hAnsi="Helvetica Neue Thin"/>
      <w:b/>
      <w:sz w:val="38"/>
      <w:lang w:eastAsia="fr-FR"/>
    </w:rPr>
  </w:style>
  <w:style w:type="paragraph" w:styleId="Titre2">
    <w:name w:val="heading 2"/>
    <w:basedOn w:val="Paragraphedeliste"/>
    <w:next w:val="Normal"/>
    <w:link w:val="Titre2Car"/>
    <w:unhideWhenUsed/>
    <w:qFormat/>
    <w:rsid w:val="003042DD"/>
    <w:pPr>
      <w:numPr>
        <w:ilvl w:val="1"/>
        <w:numId w:val="3"/>
      </w:numPr>
      <w:ind w:left="2062"/>
      <w:jc w:val="left"/>
      <w:outlineLvl w:val="1"/>
    </w:pPr>
    <w:rPr>
      <w:rFonts w:asciiTheme="minorHAnsi" w:hAnsiTheme="minorHAnsi"/>
      <w:b/>
      <w:sz w:val="22"/>
      <w:szCs w:val="52"/>
    </w:rPr>
  </w:style>
  <w:style w:type="paragraph" w:styleId="Titre3">
    <w:name w:val="heading 3"/>
    <w:basedOn w:val="Titre2"/>
    <w:next w:val="Normal"/>
    <w:link w:val="Titre3Car"/>
    <w:unhideWhenUsed/>
    <w:qFormat/>
    <w:rsid w:val="00EE4A56"/>
    <w:pPr>
      <w:numPr>
        <w:ilvl w:val="2"/>
      </w:numPr>
      <w:outlineLvl w:val="2"/>
    </w:pPr>
    <w:rPr>
      <w:color w:val="7F7F7F" w:themeColor="text1" w:themeTint="80"/>
      <w:sz w:val="21"/>
    </w:rPr>
  </w:style>
  <w:style w:type="paragraph" w:styleId="Titre4">
    <w:name w:val="heading 4"/>
    <w:basedOn w:val="Normal"/>
    <w:next w:val="Normal"/>
    <w:link w:val="Titre4Car"/>
    <w:unhideWhenUsed/>
    <w:qFormat/>
    <w:rsid w:val="00B44573"/>
    <w:pPr>
      <w:keepNext/>
      <w:keepLines/>
      <w:spacing w:before="40" w:after="0"/>
      <w:outlineLvl w:val="3"/>
    </w:pPr>
    <w:rPr>
      <w:rFonts w:asciiTheme="majorHAnsi" w:eastAsiaTheme="majorEastAsia" w:hAnsiTheme="majorHAnsi" w:cstheme="majorBidi"/>
      <w:b/>
      <w:i/>
      <w:iCs/>
      <w:color w:val="000000" w:themeColor="text1"/>
      <w:sz w:val="24"/>
    </w:rPr>
  </w:style>
  <w:style w:type="paragraph" w:styleId="Titre5">
    <w:name w:val="heading 5"/>
    <w:basedOn w:val="Normal"/>
    <w:next w:val="Normal"/>
    <w:link w:val="Titre5Car"/>
    <w:unhideWhenUsed/>
    <w:qFormat/>
    <w:rsid w:val="004630E7"/>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nhideWhenUsed/>
    <w:qFormat/>
    <w:rsid w:val="00364F0E"/>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qFormat/>
    <w:rsid w:val="00000CD5"/>
    <w:pPr>
      <w:keepNext/>
      <w:tabs>
        <w:tab w:val="num" w:pos="1800"/>
      </w:tabs>
      <w:spacing w:after="0"/>
      <w:ind w:left="1296" w:hanging="1296"/>
      <w:jc w:val="center"/>
      <w:outlineLvl w:val="6"/>
    </w:pPr>
    <w:rPr>
      <w:rFonts w:ascii="Arial" w:eastAsia="Times New Roman" w:hAnsi="Arial" w:cs="Times New Roman"/>
      <w:b/>
      <w:sz w:val="24"/>
      <w:szCs w:val="20"/>
      <w:lang w:eastAsia="fr-FR"/>
    </w:rPr>
  </w:style>
  <w:style w:type="paragraph" w:styleId="Titre8">
    <w:name w:val="heading 8"/>
    <w:basedOn w:val="Normal"/>
    <w:next w:val="Normal"/>
    <w:link w:val="Titre8Car"/>
    <w:qFormat/>
    <w:rsid w:val="00000CD5"/>
    <w:pPr>
      <w:keepNext/>
      <w:tabs>
        <w:tab w:val="num" w:pos="1800"/>
      </w:tabs>
      <w:spacing w:after="0"/>
      <w:ind w:left="1440" w:right="-70" w:hanging="1440"/>
      <w:jc w:val="center"/>
      <w:outlineLvl w:val="7"/>
    </w:pPr>
    <w:rPr>
      <w:rFonts w:ascii="Arial" w:eastAsia="Times New Roman" w:hAnsi="Arial" w:cs="Times New Roman"/>
      <w:b/>
      <w:sz w:val="24"/>
      <w:szCs w:val="20"/>
      <w:lang w:eastAsia="fr-FR"/>
    </w:rPr>
  </w:style>
  <w:style w:type="paragraph" w:styleId="Titre9">
    <w:name w:val="heading 9"/>
    <w:basedOn w:val="Normal"/>
    <w:next w:val="Normal"/>
    <w:link w:val="Titre9Car"/>
    <w:qFormat/>
    <w:rsid w:val="00000CD5"/>
    <w:pPr>
      <w:tabs>
        <w:tab w:val="num" w:pos="2160"/>
      </w:tabs>
      <w:spacing w:before="240"/>
      <w:ind w:left="1584" w:hanging="1584"/>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2676B"/>
    <w:rPr>
      <w:rFonts w:ascii="Helvetica Neue Thin" w:eastAsiaTheme="majorEastAsia" w:hAnsi="Helvetica Neue Thin" w:cstheme="majorBidi"/>
      <w:b/>
      <w:spacing w:val="-10"/>
      <w:kern w:val="28"/>
      <w:sz w:val="38"/>
      <w:szCs w:val="56"/>
      <w:lang w:eastAsia="fr-FR"/>
    </w:rPr>
  </w:style>
  <w:style w:type="character" w:customStyle="1" w:styleId="Titre2Car">
    <w:name w:val="Titre 2 Car"/>
    <w:basedOn w:val="Policepardfaut"/>
    <w:link w:val="Titre2"/>
    <w:rsid w:val="003042DD"/>
    <w:rPr>
      <w:b/>
      <w:sz w:val="22"/>
      <w:szCs w:val="52"/>
    </w:rPr>
  </w:style>
  <w:style w:type="character" w:customStyle="1" w:styleId="Titre3Car">
    <w:name w:val="Titre 3 Car"/>
    <w:basedOn w:val="Policepardfaut"/>
    <w:link w:val="Titre3"/>
    <w:rsid w:val="00EE4A56"/>
    <w:rPr>
      <w:b/>
      <w:color w:val="7F7F7F" w:themeColor="text1" w:themeTint="80"/>
      <w:sz w:val="21"/>
      <w:szCs w:val="52"/>
    </w:rPr>
  </w:style>
  <w:style w:type="paragraph" w:styleId="Sansinterligne">
    <w:name w:val="No Spacing"/>
    <w:link w:val="SansinterligneCar"/>
    <w:uiPriority w:val="1"/>
    <w:qFormat/>
    <w:rsid w:val="00364F0E"/>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364F0E"/>
    <w:rPr>
      <w:rFonts w:eastAsiaTheme="minorEastAsia"/>
      <w:sz w:val="22"/>
      <w:szCs w:val="22"/>
      <w:lang w:val="en-US" w:eastAsia="zh-CN"/>
    </w:rPr>
  </w:style>
  <w:style w:type="paragraph" w:styleId="Titre">
    <w:name w:val="Title"/>
    <w:basedOn w:val="Normal"/>
    <w:next w:val="Normal"/>
    <w:link w:val="TitreCar"/>
    <w:uiPriority w:val="10"/>
    <w:qFormat/>
    <w:rsid w:val="00364F0E"/>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4F0E"/>
    <w:rPr>
      <w:rFonts w:asciiTheme="majorHAnsi" w:eastAsiaTheme="majorEastAsia" w:hAnsiTheme="majorHAnsi" w:cstheme="majorBidi"/>
      <w:spacing w:val="-10"/>
      <w:kern w:val="28"/>
      <w:sz w:val="56"/>
      <w:szCs w:val="56"/>
    </w:rPr>
  </w:style>
  <w:style w:type="character" w:customStyle="1" w:styleId="Titre6Car">
    <w:name w:val="Titre 6 Car"/>
    <w:basedOn w:val="Policepardfaut"/>
    <w:link w:val="Titre6"/>
    <w:uiPriority w:val="9"/>
    <w:semiHidden/>
    <w:rsid w:val="00364F0E"/>
    <w:rPr>
      <w:rFonts w:asciiTheme="majorHAnsi" w:eastAsiaTheme="majorEastAsia" w:hAnsiTheme="majorHAnsi" w:cstheme="majorBidi"/>
      <w:color w:val="1F4D78" w:themeColor="accent1" w:themeShade="7F"/>
      <w:sz w:val="20"/>
      <w:szCs w:val="22"/>
    </w:rPr>
  </w:style>
  <w:style w:type="paragraph" w:styleId="En-tte">
    <w:name w:val="header"/>
    <w:basedOn w:val="Normal"/>
    <w:link w:val="En-tteCar"/>
    <w:unhideWhenUsed/>
    <w:rsid w:val="00EF67AB"/>
    <w:pPr>
      <w:tabs>
        <w:tab w:val="center" w:pos="4536"/>
        <w:tab w:val="right" w:pos="9072"/>
      </w:tabs>
      <w:spacing w:after="0"/>
    </w:pPr>
  </w:style>
  <w:style w:type="character" w:customStyle="1" w:styleId="En-tteCar">
    <w:name w:val="En-tête Car"/>
    <w:basedOn w:val="Policepardfaut"/>
    <w:link w:val="En-tte"/>
    <w:uiPriority w:val="99"/>
    <w:rsid w:val="00EF67AB"/>
    <w:rPr>
      <w:sz w:val="20"/>
      <w:szCs w:val="22"/>
    </w:rPr>
  </w:style>
  <w:style w:type="paragraph" w:styleId="Pieddepage">
    <w:name w:val="footer"/>
    <w:basedOn w:val="Normal"/>
    <w:link w:val="PieddepageCar"/>
    <w:uiPriority w:val="99"/>
    <w:unhideWhenUsed/>
    <w:rsid w:val="00EF67AB"/>
    <w:pPr>
      <w:tabs>
        <w:tab w:val="center" w:pos="4536"/>
        <w:tab w:val="right" w:pos="9072"/>
      </w:tabs>
      <w:spacing w:after="0"/>
    </w:pPr>
  </w:style>
  <w:style w:type="character" w:customStyle="1" w:styleId="PieddepageCar">
    <w:name w:val="Pied de page Car"/>
    <w:basedOn w:val="Policepardfaut"/>
    <w:link w:val="Pieddepage"/>
    <w:uiPriority w:val="99"/>
    <w:rsid w:val="00EF67AB"/>
    <w:rPr>
      <w:sz w:val="20"/>
      <w:szCs w:val="22"/>
    </w:rPr>
  </w:style>
  <w:style w:type="paragraph" w:styleId="TM1">
    <w:name w:val="toc 1"/>
    <w:basedOn w:val="Normal"/>
    <w:next w:val="Normal"/>
    <w:autoRedefine/>
    <w:uiPriority w:val="39"/>
    <w:unhideWhenUsed/>
    <w:rsid w:val="003042DD"/>
    <w:pPr>
      <w:tabs>
        <w:tab w:val="left" w:pos="600"/>
        <w:tab w:val="right" w:leader="dot" w:pos="9054"/>
      </w:tabs>
      <w:spacing w:before="120" w:after="0"/>
      <w:jc w:val="left"/>
    </w:pPr>
    <w:rPr>
      <w:b/>
      <w:bCs/>
      <w:caps/>
      <w:sz w:val="22"/>
    </w:rPr>
  </w:style>
  <w:style w:type="paragraph" w:styleId="TM2">
    <w:name w:val="toc 2"/>
    <w:basedOn w:val="Normal"/>
    <w:next w:val="Normal"/>
    <w:autoRedefine/>
    <w:uiPriority w:val="39"/>
    <w:unhideWhenUsed/>
    <w:rsid w:val="00EF67AB"/>
    <w:pPr>
      <w:spacing w:after="0"/>
      <w:ind w:left="200"/>
      <w:jc w:val="left"/>
    </w:pPr>
    <w:rPr>
      <w:smallCaps/>
      <w:sz w:val="22"/>
    </w:rPr>
  </w:style>
  <w:style w:type="paragraph" w:styleId="TM3">
    <w:name w:val="toc 3"/>
    <w:basedOn w:val="Normal"/>
    <w:next w:val="Normal"/>
    <w:autoRedefine/>
    <w:uiPriority w:val="39"/>
    <w:unhideWhenUsed/>
    <w:rsid w:val="00EF67AB"/>
    <w:pPr>
      <w:spacing w:after="0"/>
      <w:ind w:left="400"/>
      <w:jc w:val="left"/>
    </w:pPr>
    <w:rPr>
      <w:i/>
      <w:iCs/>
      <w:sz w:val="22"/>
    </w:rPr>
  </w:style>
  <w:style w:type="paragraph" w:styleId="TM4">
    <w:name w:val="toc 4"/>
    <w:basedOn w:val="Normal"/>
    <w:next w:val="Normal"/>
    <w:autoRedefine/>
    <w:uiPriority w:val="39"/>
    <w:unhideWhenUsed/>
    <w:rsid w:val="00EF67AB"/>
    <w:pPr>
      <w:spacing w:after="0"/>
      <w:ind w:left="600"/>
      <w:jc w:val="left"/>
    </w:pPr>
    <w:rPr>
      <w:sz w:val="18"/>
      <w:szCs w:val="18"/>
    </w:rPr>
  </w:style>
  <w:style w:type="paragraph" w:styleId="TM5">
    <w:name w:val="toc 5"/>
    <w:basedOn w:val="Normal"/>
    <w:next w:val="Normal"/>
    <w:autoRedefine/>
    <w:uiPriority w:val="39"/>
    <w:unhideWhenUsed/>
    <w:rsid w:val="00EF67AB"/>
    <w:pPr>
      <w:spacing w:after="0"/>
      <w:ind w:left="800"/>
      <w:jc w:val="left"/>
    </w:pPr>
    <w:rPr>
      <w:sz w:val="18"/>
      <w:szCs w:val="18"/>
    </w:rPr>
  </w:style>
  <w:style w:type="paragraph" w:styleId="TM6">
    <w:name w:val="toc 6"/>
    <w:basedOn w:val="Normal"/>
    <w:next w:val="Normal"/>
    <w:autoRedefine/>
    <w:uiPriority w:val="39"/>
    <w:unhideWhenUsed/>
    <w:rsid w:val="00EF67AB"/>
    <w:pPr>
      <w:spacing w:after="0"/>
      <w:ind w:left="1000"/>
      <w:jc w:val="left"/>
    </w:pPr>
    <w:rPr>
      <w:sz w:val="18"/>
      <w:szCs w:val="18"/>
    </w:rPr>
  </w:style>
  <w:style w:type="paragraph" w:styleId="TM7">
    <w:name w:val="toc 7"/>
    <w:basedOn w:val="Normal"/>
    <w:next w:val="Normal"/>
    <w:autoRedefine/>
    <w:uiPriority w:val="39"/>
    <w:unhideWhenUsed/>
    <w:rsid w:val="00EF67AB"/>
    <w:pPr>
      <w:spacing w:after="0"/>
      <w:ind w:left="1200"/>
      <w:jc w:val="left"/>
    </w:pPr>
    <w:rPr>
      <w:sz w:val="18"/>
      <w:szCs w:val="18"/>
    </w:rPr>
  </w:style>
  <w:style w:type="paragraph" w:styleId="TM8">
    <w:name w:val="toc 8"/>
    <w:basedOn w:val="Normal"/>
    <w:next w:val="Normal"/>
    <w:autoRedefine/>
    <w:uiPriority w:val="39"/>
    <w:unhideWhenUsed/>
    <w:rsid w:val="00EF67AB"/>
    <w:pPr>
      <w:spacing w:after="0"/>
      <w:ind w:left="1400"/>
      <w:jc w:val="left"/>
    </w:pPr>
    <w:rPr>
      <w:sz w:val="18"/>
      <w:szCs w:val="18"/>
    </w:rPr>
  </w:style>
  <w:style w:type="paragraph" w:styleId="TM9">
    <w:name w:val="toc 9"/>
    <w:basedOn w:val="Normal"/>
    <w:next w:val="Normal"/>
    <w:autoRedefine/>
    <w:uiPriority w:val="39"/>
    <w:unhideWhenUsed/>
    <w:rsid w:val="00EF67AB"/>
    <w:pPr>
      <w:spacing w:after="0"/>
      <w:ind w:left="1600"/>
      <w:jc w:val="left"/>
    </w:pPr>
    <w:rPr>
      <w:sz w:val="18"/>
      <w:szCs w:val="18"/>
    </w:rPr>
  </w:style>
  <w:style w:type="character" w:customStyle="1" w:styleId="Titre4Car">
    <w:name w:val="Titre 4 Car"/>
    <w:basedOn w:val="Policepardfaut"/>
    <w:link w:val="Titre4"/>
    <w:uiPriority w:val="9"/>
    <w:rsid w:val="00B44573"/>
    <w:rPr>
      <w:rFonts w:asciiTheme="majorHAnsi" w:eastAsiaTheme="majorEastAsia" w:hAnsiTheme="majorHAnsi" w:cstheme="majorBidi"/>
      <w:b/>
      <w:i/>
      <w:iCs/>
      <w:color w:val="000000" w:themeColor="text1"/>
      <w:szCs w:val="22"/>
    </w:rPr>
  </w:style>
  <w:style w:type="table" w:styleId="Listeclaire">
    <w:name w:val="Light List"/>
    <w:basedOn w:val="TableauNormal"/>
    <w:uiPriority w:val="61"/>
    <w:rsid w:val="00EF67AB"/>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aragraphedeliste">
    <w:name w:val="List Paragraph"/>
    <w:basedOn w:val="Normal"/>
    <w:uiPriority w:val="34"/>
    <w:qFormat/>
    <w:rsid w:val="00EF67AB"/>
    <w:pPr>
      <w:ind w:left="720"/>
      <w:contextualSpacing/>
    </w:pPr>
    <w:rPr>
      <w:rFonts w:ascii="Calibri Light" w:hAnsi="Calibri Light"/>
    </w:rPr>
  </w:style>
  <w:style w:type="table" w:styleId="Grilledutableau">
    <w:name w:val="Table Grid"/>
    <w:basedOn w:val="TableauNormal"/>
    <w:rsid w:val="00351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rsid w:val="004630E7"/>
    <w:rPr>
      <w:rFonts w:asciiTheme="majorHAnsi" w:eastAsiaTheme="majorEastAsia" w:hAnsiTheme="majorHAnsi" w:cstheme="majorBidi"/>
      <w:color w:val="2E74B5" w:themeColor="accent1" w:themeShade="BF"/>
      <w:sz w:val="20"/>
      <w:szCs w:val="22"/>
    </w:rPr>
  </w:style>
  <w:style w:type="paragraph" w:styleId="Explorateurdedocuments">
    <w:name w:val="Document Map"/>
    <w:basedOn w:val="Normal"/>
    <w:link w:val="ExplorateurdedocumentsCar"/>
    <w:semiHidden/>
    <w:unhideWhenUsed/>
    <w:rsid w:val="00DD4C7C"/>
    <w:pPr>
      <w:spacing w:after="0"/>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DD4C7C"/>
    <w:rPr>
      <w:rFonts w:ascii="Times New Roman" w:hAnsi="Times New Roman" w:cs="Times New Roman"/>
    </w:rPr>
  </w:style>
  <w:style w:type="paragraph" w:styleId="Textedebulles">
    <w:name w:val="Balloon Text"/>
    <w:basedOn w:val="Normal"/>
    <w:link w:val="TextedebullesCar"/>
    <w:unhideWhenUsed/>
    <w:rsid w:val="00D00063"/>
    <w:pPr>
      <w:spacing w:after="0"/>
    </w:pPr>
    <w:rPr>
      <w:rFonts w:ascii="Times New Roman" w:hAnsi="Times New Roman" w:cs="Times New Roman"/>
      <w:sz w:val="18"/>
      <w:szCs w:val="18"/>
    </w:rPr>
  </w:style>
  <w:style w:type="character" w:customStyle="1" w:styleId="TextedebullesCar">
    <w:name w:val="Texte de bulles Car"/>
    <w:basedOn w:val="Policepardfaut"/>
    <w:link w:val="Textedebulles"/>
    <w:rsid w:val="00D00063"/>
    <w:rPr>
      <w:rFonts w:ascii="Times New Roman" w:hAnsi="Times New Roman" w:cs="Times New Roman"/>
      <w:sz w:val="18"/>
      <w:szCs w:val="18"/>
    </w:rPr>
  </w:style>
  <w:style w:type="character" w:styleId="lev">
    <w:name w:val="Strong"/>
    <w:basedOn w:val="Policepardfaut"/>
    <w:uiPriority w:val="22"/>
    <w:qFormat/>
    <w:rsid w:val="00B17208"/>
    <w:rPr>
      <w:b/>
      <w:bCs/>
    </w:rPr>
  </w:style>
  <w:style w:type="character" w:styleId="Numrodepage">
    <w:name w:val="page number"/>
    <w:basedOn w:val="Policepardfaut"/>
    <w:uiPriority w:val="99"/>
    <w:semiHidden/>
    <w:unhideWhenUsed/>
    <w:rsid w:val="00DA751A"/>
  </w:style>
  <w:style w:type="character" w:styleId="Lienhypertexte">
    <w:name w:val="Hyperlink"/>
    <w:basedOn w:val="Policepardfaut"/>
    <w:uiPriority w:val="99"/>
    <w:unhideWhenUsed/>
    <w:rsid w:val="00D2641A"/>
    <w:rPr>
      <w:color w:val="0000FF"/>
      <w:u w:val="single"/>
    </w:rPr>
  </w:style>
  <w:style w:type="paragraph" w:styleId="Corpsdetexte">
    <w:name w:val="Body Text"/>
    <w:basedOn w:val="Normal"/>
    <w:link w:val="CorpsdetexteCar"/>
    <w:qFormat/>
    <w:rsid w:val="0053464A"/>
    <w:pPr>
      <w:widowControl w:val="0"/>
      <w:autoSpaceDE w:val="0"/>
      <w:autoSpaceDN w:val="0"/>
      <w:spacing w:after="0"/>
      <w:jc w:val="left"/>
    </w:pPr>
    <w:rPr>
      <w:rFonts w:ascii="Arial" w:eastAsia="Arial" w:hAnsi="Arial" w:cs="Arial"/>
      <w:sz w:val="22"/>
      <w:lang w:val="en-US" w:bidi="en-US"/>
    </w:rPr>
  </w:style>
  <w:style w:type="character" w:customStyle="1" w:styleId="CorpsdetexteCar">
    <w:name w:val="Corps de texte Car"/>
    <w:basedOn w:val="Policepardfaut"/>
    <w:link w:val="Corpsdetexte"/>
    <w:uiPriority w:val="1"/>
    <w:rsid w:val="0053464A"/>
    <w:rPr>
      <w:rFonts w:ascii="Arial" w:eastAsia="Arial" w:hAnsi="Arial" w:cs="Arial"/>
      <w:sz w:val="22"/>
      <w:szCs w:val="22"/>
      <w:lang w:val="en-US" w:bidi="en-US"/>
    </w:rPr>
  </w:style>
  <w:style w:type="character" w:customStyle="1" w:styleId="Titre7Car">
    <w:name w:val="Titre 7 Car"/>
    <w:basedOn w:val="Policepardfaut"/>
    <w:link w:val="Titre7"/>
    <w:rsid w:val="00000CD5"/>
    <w:rPr>
      <w:rFonts w:ascii="Arial" w:eastAsia="Times New Roman" w:hAnsi="Arial" w:cs="Times New Roman"/>
      <w:b/>
      <w:szCs w:val="20"/>
      <w:lang w:eastAsia="fr-FR"/>
    </w:rPr>
  </w:style>
  <w:style w:type="character" w:customStyle="1" w:styleId="Titre8Car">
    <w:name w:val="Titre 8 Car"/>
    <w:basedOn w:val="Policepardfaut"/>
    <w:link w:val="Titre8"/>
    <w:rsid w:val="00000CD5"/>
    <w:rPr>
      <w:rFonts w:ascii="Arial" w:eastAsia="Times New Roman" w:hAnsi="Arial" w:cs="Times New Roman"/>
      <w:b/>
      <w:szCs w:val="20"/>
      <w:lang w:eastAsia="fr-FR"/>
    </w:rPr>
  </w:style>
  <w:style w:type="character" w:customStyle="1" w:styleId="Titre9Car">
    <w:name w:val="Titre 9 Car"/>
    <w:basedOn w:val="Policepardfaut"/>
    <w:link w:val="Titre9"/>
    <w:rsid w:val="00000CD5"/>
    <w:rPr>
      <w:rFonts w:ascii="Arial" w:eastAsia="Times New Roman" w:hAnsi="Arial" w:cs="Times New Roman"/>
      <w:b/>
      <w:i/>
      <w:sz w:val="18"/>
      <w:szCs w:val="20"/>
      <w:lang w:eastAsia="fr-FR"/>
    </w:rPr>
  </w:style>
  <w:style w:type="paragraph" w:customStyle="1" w:styleId="TitreQual1">
    <w:name w:val="Titre Qual 1"/>
    <w:basedOn w:val="Normal"/>
    <w:next w:val="Normal"/>
    <w:rsid w:val="00000CD5"/>
    <w:pPr>
      <w:numPr>
        <w:numId w:val="4"/>
      </w:numPr>
      <w:spacing w:before="500" w:after="200"/>
    </w:pPr>
    <w:rPr>
      <w:rFonts w:ascii="Arial" w:eastAsia="Times New Roman" w:hAnsi="Arial" w:cs="Times New Roman"/>
      <w:b/>
      <w:sz w:val="30"/>
      <w:szCs w:val="20"/>
      <w:lang w:eastAsia="fr-FR"/>
    </w:rPr>
  </w:style>
  <w:style w:type="paragraph" w:customStyle="1" w:styleId="TitreQual2">
    <w:name w:val="Titre Qual 2"/>
    <w:basedOn w:val="Normal"/>
    <w:next w:val="Normal"/>
    <w:rsid w:val="00000CD5"/>
    <w:pPr>
      <w:numPr>
        <w:ilvl w:val="1"/>
        <w:numId w:val="4"/>
      </w:numPr>
      <w:spacing w:before="300" w:after="100"/>
    </w:pPr>
    <w:rPr>
      <w:rFonts w:ascii="Arial" w:eastAsia="Times New Roman" w:hAnsi="Arial" w:cs="Times New Roman"/>
      <w:b/>
      <w:sz w:val="24"/>
      <w:szCs w:val="20"/>
      <w:lang w:eastAsia="fr-FR"/>
    </w:rPr>
  </w:style>
  <w:style w:type="paragraph" w:customStyle="1" w:styleId="TitreQual3">
    <w:name w:val="Titre Qual 3"/>
    <w:basedOn w:val="Normal"/>
    <w:next w:val="Normal"/>
    <w:rsid w:val="00000CD5"/>
    <w:pPr>
      <w:tabs>
        <w:tab w:val="left" w:pos="2126"/>
        <w:tab w:val="num" w:pos="2498"/>
      </w:tabs>
      <w:spacing w:before="200"/>
      <w:ind w:left="2126" w:hanging="708"/>
    </w:pPr>
    <w:rPr>
      <w:rFonts w:ascii="Arial" w:eastAsia="Times New Roman" w:hAnsi="Arial" w:cs="Times New Roman"/>
      <w:b/>
      <w:sz w:val="22"/>
      <w:szCs w:val="20"/>
      <w:lang w:eastAsia="fr-FR"/>
    </w:rPr>
  </w:style>
  <w:style w:type="paragraph" w:customStyle="1" w:styleId="TitreQual4">
    <w:name w:val="Titre Qual 4"/>
    <w:basedOn w:val="Normal"/>
    <w:next w:val="Normal"/>
    <w:rsid w:val="00000CD5"/>
    <w:pPr>
      <w:numPr>
        <w:ilvl w:val="3"/>
        <w:numId w:val="4"/>
      </w:numPr>
      <w:tabs>
        <w:tab w:val="left" w:pos="3827"/>
      </w:tabs>
      <w:spacing w:before="100" w:after="0"/>
    </w:pPr>
    <w:rPr>
      <w:rFonts w:ascii="Arial" w:eastAsia="Times New Roman" w:hAnsi="Arial" w:cs="Times New Roman"/>
      <w:b/>
      <w:sz w:val="22"/>
      <w:szCs w:val="20"/>
      <w:lang w:eastAsia="fr-FR"/>
    </w:rPr>
  </w:style>
  <w:style w:type="paragraph" w:styleId="Retraitcorpsdetexte">
    <w:name w:val="Body Text Indent"/>
    <w:basedOn w:val="Normal"/>
    <w:link w:val="RetraitcorpsdetexteCar"/>
    <w:rsid w:val="00000CD5"/>
    <w:pPr>
      <w:spacing w:after="0"/>
      <w:ind w:left="993" w:hanging="143"/>
    </w:pPr>
    <w:rPr>
      <w:rFonts w:ascii="Arial" w:eastAsia="Times New Roman" w:hAnsi="Arial" w:cs="Times New Roman"/>
      <w:sz w:val="22"/>
      <w:szCs w:val="20"/>
      <w:lang w:eastAsia="fr-FR"/>
    </w:rPr>
  </w:style>
  <w:style w:type="character" w:customStyle="1" w:styleId="RetraitcorpsdetexteCar">
    <w:name w:val="Retrait corps de texte Car"/>
    <w:basedOn w:val="Policepardfaut"/>
    <w:link w:val="Retraitcorpsdetexte"/>
    <w:rsid w:val="00000CD5"/>
    <w:rPr>
      <w:rFonts w:ascii="Arial" w:eastAsia="Times New Roman" w:hAnsi="Arial" w:cs="Times New Roman"/>
      <w:sz w:val="22"/>
      <w:szCs w:val="20"/>
      <w:lang w:eastAsia="fr-FR"/>
    </w:rPr>
  </w:style>
  <w:style w:type="paragraph" w:styleId="Notedebasdepage">
    <w:name w:val="footnote text"/>
    <w:basedOn w:val="Normal"/>
    <w:link w:val="NotedebasdepageCar"/>
    <w:uiPriority w:val="99"/>
    <w:semiHidden/>
    <w:rsid w:val="00000CD5"/>
    <w:pPr>
      <w:spacing w:after="0"/>
    </w:pPr>
    <w:rPr>
      <w:rFonts w:ascii="Arial" w:eastAsia="Times New Roman" w:hAnsi="Arial" w:cs="Times New Roman"/>
      <w:szCs w:val="20"/>
      <w:lang w:eastAsia="fr-FR"/>
    </w:rPr>
  </w:style>
  <w:style w:type="character" w:customStyle="1" w:styleId="NotedebasdepageCar">
    <w:name w:val="Note de bas de page Car"/>
    <w:basedOn w:val="Policepardfaut"/>
    <w:link w:val="Notedebasdepage"/>
    <w:uiPriority w:val="99"/>
    <w:semiHidden/>
    <w:rsid w:val="00000CD5"/>
    <w:rPr>
      <w:rFonts w:ascii="Arial" w:eastAsia="Times New Roman" w:hAnsi="Arial" w:cs="Times New Roman"/>
      <w:sz w:val="20"/>
      <w:szCs w:val="20"/>
      <w:lang w:eastAsia="fr-FR"/>
    </w:rPr>
  </w:style>
  <w:style w:type="paragraph" w:styleId="Corpsdetexte2">
    <w:name w:val="Body Text 2"/>
    <w:basedOn w:val="Normal"/>
    <w:link w:val="Corpsdetexte2Car"/>
    <w:rsid w:val="00000CD5"/>
    <w:pPr>
      <w:spacing w:before="80" w:after="0"/>
      <w:jc w:val="center"/>
    </w:pPr>
    <w:rPr>
      <w:rFonts w:ascii="Arial" w:eastAsia="Times New Roman" w:hAnsi="Arial" w:cs="Times New Roman"/>
      <w:sz w:val="18"/>
      <w:szCs w:val="20"/>
      <w:lang w:eastAsia="fr-FR"/>
    </w:rPr>
  </w:style>
  <w:style w:type="character" w:customStyle="1" w:styleId="Corpsdetexte2Car">
    <w:name w:val="Corps de texte 2 Car"/>
    <w:basedOn w:val="Policepardfaut"/>
    <w:link w:val="Corpsdetexte2"/>
    <w:rsid w:val="00000CD5"/>
    <w:rPr>
      <w:rFonts w:ascii="Arial" w:eastAsia="Times New Roman" w:hAnsi="Arial" w:cs="Times New Roman"/>
      <w:sz w:val="18"/>
      <w:szCs w:val="20"/>
      <w:lang w:eastAsia="fr-FR"/>
    </w:rPr>
  </w:style>
  <w:style w:type="paragraph" w:styleId="Corpsdetexte3">
    <w:name w:val="Body Text 3"/>
    <w:basedOn w:val="Normal"/>
    <w:link w:val="Corpsdetexte3Car"/>
    <w:rsid w:val="00000CD5"/>
    <w:pPr>
      <w:spacing w:after="0"/>
      <w:jc w:val="left"/>
    </w:pPr>
    <w:rPr>
      <w:rFonts w:ascii="Arial" w:eastAsia="Times New Roman" w:hAnsi="Arial" w:cs="Times New Roman"/>
      <w:sz w:val="18"/>
      <w:szCs w:val="20"/>
      <w:lang w:eastAsia="fr-FR"/>
    </w:rPr>
  </w:style>
  <w:style w:type="character" w:customStyle="1" w:styleId="Corpsdetexte3Car">
    <w:name w:val="Corps de texte 3 Car"/>
    <w:basedOn w:val="Policepardfaut"/>
    <w:link w:val="Corpsdetexte3"/>
    <w:rsid w:val="00000CD5"/>
    <w:rPr>
      <w:rFonts w:ascii="Arial" w:eastAsia="Times New Roman" w:hAnsi="Arial" w:cs="Times New Roman"/>
      <w:sz w:val="18"/>
      <w:szCs w:val="20"/>
      <w:lang w:eastAsia="fr-FR"/>
    </w:rPr>
  </w:style>
  <w:style w:type="paragraph" w:styleId="Retraitcorpsdetexte2">
    <w:name w:val="Body Text Indent 2"/>
    <w:basedOn w:val="Normal"/>
    <w:link w:val="Retraitcorpsdetexte2Car"/>
    <w:rsid w:val="00000CD5"/>
    <w:pPr>
      <w:tabs>
        <w:tab w:val="num" w:pos="226"/>
      </w:tabs>
      <w:spacing w:after="0"/>
      <w:ind w:left="226" w:hanging="226"/>
    </w:pPr>
    <w:rPr>
      <w:rFonts w:ascii="Arial" w:eastAsia="Times New Roman" w:hAnsi="Arial" w:cs="Times New Roman"/>
      <w:sz w:val="22"/>
      <w:szCs w:val="20"/>
      <w:lang w:eastAsia="fr-FR"/>
    </w:rPr>
  </w:style>
  <w:style w:type="character" w:customStyle="1" w:styleId="Retraitcorpsdetexte2Car">
    <w:name w:val="Retrait corps de texte 2 Car"/>
    <w:basedOn w:val="Policepardfaut"/>
    <w:link w:val="Retraitcorpsdetexte2"/>
    <w:rsid w:val="00000CD5"/>
    <w:rPr>
      <w:rFonts w:ascii="Arial" w:eastAsia="Times New Roman" w:hAnsi="Arial" w:cs="Times New Roman"/>
      <w:sz w:val="22"/>
      <w:szCs w:val="20"/>
      <w:lang w:eastAsia="fr-FR"/>
    </w:rPr>
  </w:style>
  <w:style w:type="paragraph" w:styleId="Retraitcorpsdetexte3">
    <w:name w:val="Body Text Indent 3"/>
    <w:basedOn w:val="Normal"/>
    <w:link w:val="Retraitcorpsdetexte3Car"/>
    <w:rsid w:val="00000CD5"/>
    <w:pPr>
      <w:spacing w:after="0"/>
      <w:ind w:left="993" w:hanging="993"/>
    </w:pPr>
    <w:rPr>
      <w:rFonts w:ascii="Arial" w:eastAsia="Times New Roman" w:hAnsi="Arial" w:cs="Times New Roman"/>
      <w:sz w:val="22"/>
      <w:szCs w:val="20"/>
      <w:lang w:eastAsia="fr-FR"/>
    </w:rPr>
  </w:style>
  <w:style w:type="character" w:customStyle="1" w:styleId="Retraitcorpsdetexte3Car">
    <w:name w:val="Retrait corps de texte 3 Car"/>
    <w:basedOn w:val="Policepardfaut"/>
    <w:link w:val="Retraitcorpsdetexte3"/>
    <w:rsid w:val="00000CD5"/>
    <w:rPr>
      <w:rFonts w:ascii="Arial" w:eastAsia="Times New Roman" w:hAnsi="Arial" w:cs="Times New Roman"/>
      <w:sz w:val="22"/>
      <w:szCs w:val="20"/>
      <w:lang w:eastAsia="fr-FR"/>
    </w:rPr>
  </w:style>
  <w:style w:type="paragraph" w:customStyle="1" w:styleId="EurTitre">
    <w:name w:val="Eur Titre"/>
    <w:basedOn w:val="Normal"/>
    <w:rsid w:val="00000CD5"/>
    <w:pPr>
      <w:spacing w:after="0"/>
      <w:jc w:val="center"/>
    </w:pPr>
    <w:rPr>
      <w:rFonts w:ascii="Arial Rounded MT Bold" w:eastAsia="Times New Roman" w:hAnsi="Arial Rounded MT Bold" w:cs="Times New Roman"/>
      <w:sz w:val="32"/>
      <w:szCs w:val="20"/>
      <w:lang w:eastAsia="fr-FR"/>
    </w:rPr>
  </w:style>
  <w:style w:type="paragraph" w:customStyle="1" w:styleId="EurTitrePara1">
    <w:name w:val="Eur Titre Para 1"/>
    <w:basedOn w:val="Normal"/>
    <w:rsid w:val="00000CD5"/>
    <w:pPr>
      <w:spacing w:after="0"/>
      <w:ind w:left="-567"/>
    </w:pPr>
    <w:rPr>
      <w:rFonts w:ascii="Arial Rounded MT Bold" w:eastAsia="Times New Roman" w:hAnsi="Arial Rounded MT Bold" w:cs="Times New Roman"/>
      <w:sz w:val="28"/>
      <w:szCs w:val="20"/>
      <w:u w:val="single"/>
      <w:lang w:eastAsia="fr-FR"/>
    </w:rPr>
  </w:style>
  <w:style w:type="paragraph" w:customStyle="1" w:styleId="EurTitrePara2">
    <w:name w:val="Eur Titre Para 2"/>
    <w:basedOn w:val="Normal"/>
    <w:rsid w:val="00000CD5"/>
    <w:pPr>
      <w:spacing w:after="0"/>
    </w:pPr>
    <w:rPr>
      <w:rFonts w:ascii="Arial Rounded MT Bold" w:eastAsia="Times New Roman" w:hAnsi="Arial Rounded MT Bold" w:cs="Times New Roman"/>
      <w:sz w:val="26"/>
      <w:szCs w:val="20"/>
      <w:u w:val="single"/>
      <w:lang w:eastAsia="fr-FR"/>
    </w:rPr>
  </w:style>
  <w:style w:type="paragraph" w:customStyle="1" w:styleId="EurTitrePara3">
    <w:name w:val="Eur Titre Para 3"/>
    <w:basedOn w:val="Normal"/>
    <w:rsid w:val="00000CD5"/>
    <w:pPr>
      <w:spacing w:after="0"/>
    </w:pPr>
    <w:rPr>
      <w:rFonts w:ascii="Arial Rounded MT Bold" w:eastAsia="Times New Roman" w:hAnsi="Arial Rounded MT Bold" w:cs="Times New Roman"/>
      <w:sz w:val="22"/>
      <w:szCs w:val="20"/>
      <w:lang w:eastAsia="fr-FR"/>
    </w:rPr>
  </w:style>
  <w:style w:type="paragraph" w:customStyle="1" w:styleId="TitreEur1">
    <w:name w:val="Titre Eur 1"/>
    <w:basedOn w:val="Normal"/>
    <w:rsid w:val="00000CD5"/>
    <w:pPr>
      <w:tabs>
        <w:tab w:val="num" w:pos="5409"/>
      </w:tabs>
      <w:spacing w:before="400" w:after="200"/>
      <w:ind w:left="-567" w:hanging="851"/>
    </w:pPr>
    <w:rPr>
      <w:rFonts w:ascii="Arial Rounded MT Bold" w:eastAsia="Times New Roman" w:hAnsi="Arial Rounded MT Bold" w:cs="Times New Roman"/>
      <w:sz w:val="28"/>
      <w:szCs w:val="20"/>
      <w:u w:val="single"/>
      <w:lang w:eastAsia="fr-FR"/>
    </w:rPr>
  </w:style>
  <w:style w:type="paragraph" w:customStyle="1" w:styleId="TitreEur2">
    <w:name w:val="Titre Eur 2"/>
    <w:basedOn w:val="Normal"/>
    <w:rsid w:val="00000CD5"/>
    <w:pPr>
      <w:tabs>
        <w:tab w:val="num" w:pos="5409"/>
      </w:tabs>
      <w:spacing w:before="300" w:after="100"/>
      <w:ind w:left="4820" w:hanging="851"/>
    </w:pPr>
    <w:rPr>
      <w:rFonts w:ascii="Arial Rounded MT Bold" w:eastAsia="Times New Roman" w:hAnsi="Arial Rounded MT Bold" w:cs="Times New Roman"/>
      <w:sz w:val="24"/>
      <w:szCs w:val="20"/>
      <w:u w:val="single"/>
      <w:lang w:eastAsia="fr-FR"/>
    </w:rPr>
  </w:style>
  <w:style w:type="paragraph" w:customStyle="1" w:styleId="TitreEur3">
    <w:name w:val="Titre Eur 3"/>
    <w:basedOn w:val="Normal"/>
    <w:rsid w:val="00000CD5"/>
    <w:pPr>
      <w:tabs>
        <w:tab w:val="num" w:pos="5409"/>
      </w:tabs>
      <w:spacing w:before="200" w:after="0"/>
      <w:ind w:left="4820" w:hanging="851"/>
    </w:pPr>
    <w:rPr>
      <w:rFonts w:ascii="Arial Rounded MT Bold" w:eastAsia="Times New Roman" w:hAnsi="Arial Rounded MT Bold" w:cs="Times New Roman"/>
      <w:sz w:val="22"/>
      <w:szCs w:val="20"/>
      <w:lang w:eastAsia="fr-FR"/>
    </w:rPr>
  </w:style>
  <w:style w:type="paragraph" w:customStyle="1" w:styleId="TitreJur1">
    <w:name w:val="Titre Jur 1"/>
    <w:basedOn w:val="Normal"/>
    <w:rsid w:val="00000CD5"/>
    <w:pPr>
      <w:tabs>
        <w:tab w:val="num" w:pos="5409"/>
      </w:tabs>
      <w:spacing w:before="240" w:after="120"/>
      <w:ind w:left="4820" w:hanging="851"/>
    </w:pPr>
    <w:rPr>
      <w:rFonts w:ascii="Arial" w:eastAsia="Times New Roman" w:hAnsi="Arial" w:cs="Times New Roman"/>
      <w:b/>
      <w:sz w:val="24"/>
      <w:szCs w:val="20"/>
      <w:lang w:eastAsia="fr-FR"/>
    </w:rPr>
  </w:style>
  <w:style w:type="paragraph" w:customStyle="1" w:styleId="TitreJur2">
    <w:name w:val="Titre Jur 2"/>
    <w:basedOn w:val="Normal"/>
    <w:rsid w:val="00000CD5"/>
    <w:pPr>
      <w:tabs>
        <w:tab w:val="num" w:pos="5409"/>
      </w:tabs>
      <w:spacing w:before="160" w:after="0"/>
      <w:ind w:left="1134" w:hanging="851"/>
    </w:pPr>
    <w:rPr>
      <w:rFonts w:ascii="Arial" w:eastAsia="Times New Roman" w:hAnsi="Arial" w:cs="Times New Roman"/>
      <w:b/>
      <w:sz w:val="22"/>
      <w:szCs w:val="20"/>
      <w:lang w:eastAsia="fr-FR"/>
    </w:rPr>
  </w:style>
  <w:style w:type="paragraph" w:styleId="Lgende">
    <w:name w:val="caption"/>
    <w:basedOn w:val="Normal"/>
    <w:next w:val="Normal"/>
    <w:qFormat/>
    <w:rsid w:val="00000CD5"/>
    <w:pPr>
      <w:keepNext/>
      <w:spacing w:before="480" w:after="200"/>
      <w:jc w:val="center"/>
    </w:pPr>
    <w:rPr>
      <w:rFonts w:ascii="Arial" w:eastAsia="Times New Roman" w:hAnsi="Arial" w:cs="Times New Roman"/>
      <w:b/>
      <w:sz w:val="22"/>
      <w:szCs w:val="20"/>
      <w:lang w:eastAsia="fr-FR"/>
    </w:rPr>
  </w:style>
  <w:style w:type="character" w:customStyle="1" w:styleId="hps">
    <w:name w:val="hps"/>
    <w:basedOn w:val="Policepardfaut"/>
    <w:rsid w:val="00000CD5"/>
  </w:style>
  <w:style w:type="character" w:customStyle="1" w:styleId="hpsatn">
    <w:name w:val="hps atn"/>
    <w:basedOn w:val="Policepardfaut"/>
    <w:rsid w:val="00000CD5"/>
  </w:style>
  <w:style w:type="character" w:styleId="Appelnotedebasdep">
    <w:name w:val="footnote reference"/>
    <w:semiHidden/>
    <w:rsid w:val="00000CD5"/>
    <w:rPr>
      <w:vertAlign w:val="superscript"/>
    </w:rPr>
  </w:style>
  <w:style w:type="paragraph" w:styleId="Listepuces3">
    <w:name w:val="List Bullet 3"/>
    <w:basedOn w:val="Normal"/>
    <w:autoRedefine/>
    <w:rsid w:val="00000CD5"/>
    <w:pPr>
      <w:numPr>
        <w:numId w:val="5"/>
      </w:numPr>
      <w:spacing w:after="0"/>
      <w:jc w:val="left"/>
    </w:pPr>
    <w:rPr>
      <w:rFonts w:ascii="Times New Roman" w:eastAsia="Times New Roman" w:hAnsi="Times New Roman" w:cs="Times New Roman"/>
      <w:snapToGrid w:val="0"/>
      <w:szCs w:val="20"/>
      <w:lang w:val="en-GB" w:eastAsia="fr-FR"/>
    </w:rPr>
  </w:style>
  <w:style w:type="character" w:customStyle="1" w:styleId="FSCTerm">
    <w:name w:val="FSC Term"/>
    <w:rsid w:val="00000CD5"/>
    <w:rPr>
      <w:i/>
      <w:iCs/>
    </w:rPr>
  </w:style>
  <w:style w:type="paragraph" w:customStyle="1" w:styleId="NOTE">
    <w:name w:val="NOTE"/>
    <w:basedOn w:val="Normal"/>
    <w:rsid w:val="00000CD5"/>
    <w:pPr>
      <w:spacing w:before="60" w:after="0"/>
      <w:ind w:left="720" w:hanging="720"/>
      <w:jc w:val="left"/>
    </w:pPr>
    <w:rPr>
      <w:rFonts w:ascii="Arial" w:eastAsia="Times New Roman" w:hAnsi="Arial" w:cs="Arial"/>
      <w:snapToGrid w:val="0"/>
      <w:szCs w:val="20"/>
      <w:lang w:val="en-GB" w:eastAsia="fr-FR"/>
    </w:rPr>
  </w:style>
  <w:style w:type="paragraph" w:customStyle="1" w:styleId="Default">
    <w:name w:val="Default"/>
    <w:rsid w:val="00000CD5"/>
    <w:pPr>
      <w:autoSpaceDE w:val="0"/>
      <w:autoSpaceDN w:val="0"/>
      <w:adjustRightInd w:val="0"/>
    </w:pPr>
    <w:rPr>
      <w:rFonts w:ascii="Arial" w:eastAsia="Times New Roman" w:hAnsi="Arial" w:cs="Arial"/>
      <w:color w:val="000000"/>
      <w:lang w:eastAsia="fr-FR"/>
    </w:rPr>
  </w:style>
  <w:style w:type="character" w:styleId="Marquedecommentaire">
    <w:name w:val="annotation reference"/>
    <w:rsid w:val="00000CD5"/>
    <w:rPr>
      <w:sz w:val="16"/>
      <w:szCs w:val="16"/>
    </w:rPr>
  </w:style>
  <w:style w:type="paragraph" w:styleId="Commentaire">
    <w:name w:val="annotation text"/>
    <w:basedOn w:val="Normal"/>
    <w:link w:val="CommentaireCar"/>
    <w:rsid w:val="00000CD5"/>
    <w:pPr>
      <w:spacing w:after="0"/>
    </w:pPr>
    <w:rPr>
      <w:rFonts w:ascii="Arial" w:eastAsia="Times New Roman" w:hAnsi="Arial" w:cs="Times New Roman"/>
      <w:szCs w:val="20"/>
      <w:lang w:eastAsia="fr-FR"/>
    </w:rPr>
  </w:style>
  <w:style w:type="character" w:customStyle="1" w:styleId="CommentaireCar">
    <w:name w:val="Commentaire Car"/>
    <w:basedOn w:val="Policepardfaut"/>
    <w:link w:val="Commentaire"/>
    <w:rsid w:val="00000CD5"/>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rsid w:val="00000CD5"/>
    <w:rPr>
      <w:b/>
      <w:bCs/>
    </w:rPr>
  </w:style>
  <w:style w:type="character" w:customStyle="1" w:styleId="ObjetducommentaireCar">
    <w:name w:val="Objet du commentaire Car"/>
    <w:basedOn w:val="CommentaireCar"/>
    <w:link w:val="Objetducommentaire"/>
    <w:rsid w:val="00000CD5"/>
    <w:rPr>
      <w:rFonts w:ascii="Arial" w:eastAsia="Times New Roman" w:hAnsi="Arial" w:cs="Times New Roman"/>
      <w:b/>
      <w:bCs/>
      <w:sz w:val="20"/>
      <w:szCs w:val="20"/>
      <w:lang w:eastAsia="fr-FR"/>
    </w:rPr>
  </w:style>
  <w:style w:type="paragraph" w:styleId="Normalcentr">
    <w:name w:val="Block Text"/>
    <w:basedOn w:val="Normal"/>
    <w:rsid w:val="00FE3816"/>
    <w:pPr>
      <w:spacing w:after="0" w:line="480" w:lineRule="auto"/>
      <w:ind w:left="540" w:right="1152"/>
    </w:pPr>
    <w:rPr>
      <w:rFonts w:ascii="Times New Roman" w:eastAsia="Times New Roman" w:hAnsi="Times New Roman" w:cs="Times New Roman"/>
      <w:sz w:val="28"/>
      <w:szCs w:val="24"/>
      <w:lang w:eastAsia="fr-FR"/>
    </w:rPr>
  </w:style>
  <w:style w:type="character" w:customStyle="1" w:styleId="Style3">
    <w:name w:val="Style3"/>
    <w:uiPriority w:val="1"/>
    <w:qFormat/>
    <w:rsid w:val="00821384"/>
    <w:rPr>
      <w:rFonts w:ascii="Verdana" w:hAnsi="Verdana"/>
      <w:b/>
      <w:caps/>
      <w:sz w:val="40"/>
    </w:rPr>
  </w:style>
  <w:style w:type="character" w:customStyle="1" w:styleId="Style4">
    <w:name w:val="Style4"/>
    <w:uiPriority w:val="1"/>
    <w:rsid w:val="00821384"/>
    <w:rPr>
      <w:rFonts w:ascii="Verdana" w:hAnsi="Verdana"/>
      <w:b/>
      <w:caps/>
      <w:sz w:val="28"/>
      <w:bdr w:val="none" w:sz="0" w:space="0" w:color="auto"/>
    </w:rPr>
  </w:style>
  <w:style w:type="paragraph" w:customStyle="1" w:styleId="TitreArcan2">
    <w:name w:val="Titre Arcan 2"/>
    <w:basedOn w:val="Titre2"/>
    <w:next w:val="Normal"/>
    <w:autoRedefine/>
    <w:qFormat/>
    <w:rsid w:val="00821384"/>
    <w:pPr>
      <w:keepNext/>
      <w:numPr>
        <w:ilvl w:val="0"/>
        <w:numId w:val="0"/>
      </w:numPr>
      <w:tabs>
        <w:tab w:val="left" w:pos="170"/>
      </w:tabs>
      <w:spacing w:before="240" w:after="480"/>
      <w:contextualSpacing w:val="0"/>
      <w:jc w:val="both"/>
    </w:pPr>
    <w:rPr>
      <w:rFonts w:ascii="Verdana" w:eastAsia="Times New Roman" w:hAnsi="Verdana" w:cs="Tahoma"/>
      <w:bCs/>
      <w:iCs/>
      <w:sz w:val="24"/>
      <w:szCs w:val="28"/>
      <w:u w:val="single"/>
      <w:lang w:eastAsia="fr-FR"/>
    </w:rPr>
  </w:style>
  <w:style w:type="character" w:customStyle="1" w:styleId="osrxxb">
    <w:name w:val="osrxxb"/>
    <w:basedOn w:val="Policepardfaut"/>
    <w:rsid w:val="00AD7617"/>
  </w:style>
  <w:style w:type="character" w:styleId="Mentionnonrsolue">
    <w:name w:val="Unresolved Mention"/>
    <w:basedOn w:val="Policepardfaut"/>
    <w:uiPriority w:val="99"/>
    <w:rsid w:val="00410986"/>
    <w:rPr>
      <w:color w:val="605E5C"/>
      <w:shd w:val="clear" w:color="auto" w:fill="E1DFDD"/>
    </w:rPr>
  </w:style>
  <w:style w:type="paragraph" w:customStyle="1" w:styleId="TitreArcan1">
    <w:name w:val="Titre Arcan 1"/>
    <w:basedOn w:val="Normal"/>
    <w:next w:val="TitreArcan2"/>
    <w:autoRedefine/>
    <w:qFormat/>
    <w:rsid w:val="008F7BCD"/>
    <w:pPr>
      <w:tabs>
        <w:tab w:val="num" w:pos="0"/>
      </w:tabs>
      <w:spacing w:before="720" w:after="0" w:line="360" w:lineRule="auto"/>
      <w:jc w:val="center"/>
      <w:outlineLvl w:val="0"/>
    </w:pPr>
    <w:rPr>
      <w:rFonts w:ascii="Verdana" w:eastAsia="Times New Roman" w:hAnsi="Verdana" w:cs="Times New Roman"/>
      <w:b/>
      <w:smallCaps/>
      <w:sz w:val="32"/>
      <w:szCs w:val="24"/>
      <w:u w:val="double"/>
      <w:lang w:eastAsia="fr-FR"/>
    </w:rPr>
  </w:style>
  <w:style w:type="paragraph" w:styleId="NormalWeb">
    <w:name w:val="Normal (Web)"/>
    <w:basedOn w:val="Normal"/>
    <w:uiPriority w:val="99"/>
    <w:semiHidden/>
    <w:unhideWhenUsed/>
    <w:rsid w:val="00DF36B8"/>
    <w:rPr>
      <w:rFonts w:ascii="Times New Roman" w:hAnsi="Times New Roman" w:cs="Times New Roman"/>
      <w:sz w:val="24"/>
      <w:szCs w:val="24"/>
    </w:rPr>
  </w:style>
  <w:style w:type="paragraph" w:styleId="Textebrut">
    <w:name w:val="Plain Text"/>
    <w:basedOn w:val="Normal"/>
    <w:link w:val="TextebrutCar"/>
    <w:uiPriority w:val="99"/>
    <w:rsid w:val="00A54015"/>
    <w:pPr>
      <w:spacing w:after="0"/>
      <w:jc w:val="left"/>
    </w:pPr>
    <w:rPr>
      <w:rFonts w:ascii="Courier New" w:eastAsia="Times New Roman" w:hAnsi="Courier New" w:cs="Times New Roman"/>
      <w:szCs w:val="20"/>
      <w:lang w:val="x-none" w:eastAsia="x-none"/>
    </w:rPr>
  </w:style>
  <w:style w:type="character" w:customStyle="1" w:styleId="TextebrutCar">
    <w:name w:val="Texte brut Car"/>
    <w:basedOn w:val="Policepardfaut"/>
    <w:link w:val="Textebrut"/>
    <w:uiPriority w:val="99"/>
    <w:rsid w:val="00A54015"/>
    <w:rPr>
      <w:rFonts w:ascii="Courier New" w:eastAsia="Times New Roman" w:hAnsi="Courier New" w:cs="Times New Roman"/>
      <w:sz w:val="20"/>
      <w:szCs w:val="20"/>
      <w:lang w:val="x-none" w:eastAsia="x-none"/>
    </w:rPr>
  </w:style>
  <w:style w:type="paragraph" w:styleId="Rvision">
    <w:name w:val="Revision"/>
    <w:hidden/>
    <w:uiPriority w:val="99"/>
    <w:semiHidden/>
    <w:rsid w:val="00127255"/>
    <w:rPr>
      <w:sz w:val="20"/>
      <w:szCs w:val="22"/>
    </w:rPr>
  </w:style>
  <w:style w:type="character" w:styleId="Mention">
    <w:name w:val="Mention"/>
    <w:basedOn w:val="Policepardfaut"/>
    <w:uiPriority w:val="99"/>
    <w:unhideWhenUsed/>
    <w:rsid w:val="00D751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3514">
      <w:bodyDiv w:val="1"/>
      <w:marLeft w:val="0"/>
      <w:marRight w:val="0"/>
      <w:marTop w:val="0"/>
      <w:marBottom w:val="0"/>
      <w:divBdr>
        <w:top w:val="none" w:sz="0" w:space="0" w:color="auto"/>
        <w:left w:val="none" w:sz="0" w:space="0" w:color="auto"/>
        <w:bottom w:val="none" w:sz="0" w:space="0" w:color="auto"/>
        <w:right w:val="none" w:sz="0" w:space="0" w:color="auto"/>
      </w:divBdr>
    </w:div>
    <w:div w:id="127869170">
      <w:bodyDiv w:val="1"/>
      <w:marLeft w:val="0"/>
      <w:marRight w:val="0"/>
      <w:marTop w:val="0"/>
      <w:marBottom w:val="0"/>
      <w:divBdr>
        <w:top w:val="none" w:sz="0" w:space="0" w:color="auto"/>
        <w:left w:val="none" w:sz="0" w:space="0" w:color="auto"/>
        <w:bottom w:val="none" w:sz="0" w:space="0" w:color="auto"/>
        <w:right w:val="none" w:sz="0" w:space="0" w:color="auto"/>
      </w:divBdr>
    </w:div>
    <w:div w:id="222716603">
      <w:bodyDiv w:val="1"/>
      <w:marLeft w:val="0"/>
      <w:marRight w:val="0"/>
      <w:marTop w:val="0"/>
      <w:marBottom w:val="0"/>
      <w:divBdr>
        <w:top w:val="none" w:sz="0" w:space="0" w:color="auto"/>
        <w:left w:val="none" w:sz="0" w:space="0" w:color="auto"/>
        <w:bottom w:val="none" w:sz="0" w:space="0" w:color="auto"/>
        <w:right w:val="none" w:sz="0" w:space="0" w:color="auto"/>
      </w:divBdr>
      <w:divsChild>
        <w:div w:id="1215504126">
          <w:marLeft w:val="0"/>
          <w:marRight w:val="0"/>
          <w:marTop w:val="0"/>
          <w:marBottom w:val="0"/>
          <w:divBdr>
            <w:top w:val="none" w:sz="0" w:space="0" w:color="auto"/>
            <w:left w:val="none" w:sz="0" w:space="0" w:color="auto"/>
            <w:bottom w:val="none" w:sz="0" w:space="0" w:color="auto"/>
            <w:right w:val="none" w:sz="0" w:space="0" w:color="auto"/>
          </w:divBdr>
          <w:divsChild>
            <w:div w:id="367877589">
              <w:marLeft w:val="0"/>
              <w:marRight w:val="0"/>
              <w:marTop w:val="0"/>
              <w:marBottom w:val="0"/>
              <w:divBdr>
                <w:top w:val="none" w:sz="0" w:space="0" w:color="auto"/>
                <w:left w:val="none" w:sz="0" w:space="0" w:color="auto"/>
                <w:bottom w:val="none" w:sz="0" w:space="0" w:color="auto"/>
                <w:right w:val="none" w:sz="0" w:space="0" w:color="auto"/>
              </w:divBdr>
              <w:divsChild>
                <w:div w:id="1985116189">
                  <w:marLeft w:val="0"/>
                  <w:marRight w:val="0"/>
                  <w:marTop w:val="0"/>
                  <w:marBottom w:val="0"/>
                  <w:divBdr>
                    <w:top w:val="none" w:sz="0" w:space="0" w:color="auto"/>
                    <w:left w:val="none" w:sz="0" w:space="0" w:color="auto"/>
                    <w:bottom w:val="none" w:sz="0" w:space="0" w:color="auto"/>
                    <w:right w:val="none" w:sz="0" w:space="0" w:color="auto"/>
                  </w:divBdr>
                  <w:divsChild>
                    <w:div w:id="1409040154">
                      <w:marLeft w:val="0"/>
                      <w:marRight w:val="0"/>
                      <w:marTop w:val="0"/>
                      <w:marBottom w:val="0"/>
                      <w:divBdr>
                        <w:top w:val="none" w:sz="0" w:space="0" w:color="auto"/>
                        <w:left w:val="none" w:sz="0" w:space="0" w:color="auto"/>
                        <w:bottom w:val="none" w:sz="0" w:space="0" w:color="auto"/>
                        <w:right w:val="none" w:sz="0" w:space="0" w:color="auto"/>
                      </w:divBdr>
                      <w:divsChild>
                        <w:div w:id="1250047092">
                          <w:marLeft w:val="0"/>
                          <w:marRight w:val="0"/>
                          <w:marTop w:val="0"/>
                          <w:marBottom w:val="0"/>
                          <w:divBdr>
                            <w:top w:val="none" w:sz="0" w:space="0" w:color="auto"/>
                            <w:left w:val="none" w:sz="0" w:space="0" w:color="auto"/>
                            <w:bottom w:val="none" w:sz="0" w:space="0" w:color="auto"/>
                            <w:right w:val="none" w:sz="0" w:space="0" w:color="auto"/>
                          </w:divBdr>
                          <w:divsChild>
                            <w:div w:id="119149748">
                              <w:marLeft w:val="0"/>
                              <w:marRight w:val="0"/>
                              <w:marTop w:val="0"/>
                              <w:marBottom w:val="0"/>
                              <w:divBdr>
                                <w:top w:val="none" w:sz="0" w:space="0" w:color="auto"/>
                                <w:left w:val="none" w:sz="0" w:space="0" w:color="auto"/>
                                <w:bottom w:val="none" w:sz="0" w:space="0" w:color="auto"/>
                                <w:right w:val="none" w:sz="0" w:space="0" w:color="auto"/>
                              </w:divBdr>
                              <w:divsChild>
                                <w:div w:id="112598792">
                                  <w:marLeft w:val="0"/>
                                  <w:marRight w:val="0"/>
                                  <w:marTop w:val="0"/>
                                  <w:marBottom w:val="0"/>
                                  <w:divBdr>
                                    <w:top w:val="none" w:sz="0" w:space="0" w:color="auto"/>
                                    <w:left w:val="none" w:sz="0" w:space="0" w:color="auto"/>
                                    <w:bottom w:val="none" w:sz="0" w:space="0" w:color="auto"/>
                                    <w:right w:val="none" w:sz="0" w:space="0" w:color="auto"/>
                                  </w:divBdr>
                                </w:div>
                                <w:div w:id="2015718653">
                                  <w:marLeft w:val="0"/>
                                  <w:marRight w:val="0"/>
                                  <w:marTop w:val="0"/>
                                  <w:marBottom w:val="0"/>
                                  <w:divBdr>
                                    <w:top w:val="none" w:sz="0" w:space="0" w:color="auto"/>
                                    <w:left w:val="none" w:sz="0" w:space="0" w:color="auto"/>
                                    <w:bottom w:val="none" w:sz="0" w:space="0" w:color="auto"/>
                                    <w:right w:val="none" w:sz="0" w:space="0" w:color="auto"/>
                                  </w:divBdr>
                                </w:div>
                                <w:div w:id="1358965093">
                                  <w:marLeft w:val="0"/>
                                  <w:marRight w:val="0"/>
                                  <w:marTop w:val="0"/>
                                  <w:marBottom w:val="0"/>
                                  <w:divBdr>
                                    <w:top w:val="none" w:sz="0" w:space="0" w:color="auto"/>
                                    <w:left w:val="none" w:sz="0" w:space="0" w:color="auto"/>
                                    <w:bottom w:val="none" w:sz="0" w:space="0" w:color="auto"/>
                                    <w:right w:val="none" w:sz="0" w:space="0" w:color="auto"/>
                                  </w:divBdr>
                                </w:div>
                                <w:div w:id="696273380">
                                  <w:marLeft w:val="0"/>
                                  <w:marRight w:val="0"/>
                                  <w:marTop w:val="0"/>
                                  <w:marBottom w:val="0"/>
                                  <w:divBdr>
                                    <w:top w:val="none" w:sz="0" w:space="0" w:color="auto"/>
                                    <w:left w:val="none" w:sz="0" w:space="0" w:color="auto"/>
                                    <w:bottom w:val="none" w:sz="0" w:space="0" w:color="auto"/>
                                    <w:right w:val="none" w:sz="0" w:space="0" w:color="auto"/>
                                  </w:divBdr>
                                </w:div>
                                <w:div w:id="1601067803">
                                  <w:marLeft w:val="0"/>
                                  <w:marRight w:val="0"/>
                                  <w:marTop w:val="0"/>
                                  <w:marBottom w:val="0"/>
                                  <w:divBdr>
                                    <w:top w:val="none" w:sz="0" w:space="0" w:color="auto"/>
                                    <w:left w:val="none" w:sz="0" w:space="0" w:color="auto"/>
                                    <w:bottom w:val="none" w:sz="0" w:space="0" w:color="auto"/>
                                    <w:right w:val="none" w:sz="0" w:space="0" w:color="auto"/>
                                  </w:divBdr>
                                </w:div>
                                <w:div w:id="9666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335683">
      <w:bodyDiv w:val="1"/>
      <w:marLeft w:val="0"/>
      <w:marRight w:val="0"/>
      <w:marTop w:val="0"/>
      <w:marBottom w:val="0"/>
      <w:divBdr>
        <w:top w:val="none" w:sz="0" w:space="0" w:color="auto"/>
        <w:left w:val="none" w:sz="0" w:space="0" w:color="auto"/>
        <w:bottom w:val="none" w:sz="0" w:space="0" w:color="auto"/>
        <w:right w:val="none" w:sz="0" w:space="0" w:color="auto"/>
      </w:divBdr>
      <w:divsChild>
        <w:div w:id="611322474">
          <w:marLeft w:val="0"/>
          <w:marRight w:val="0"/>
          <w:marTop w:val="0"/>
          <w:marBottom w:val="0"/>
          <w:divBdr>
            <w:top w:val="none" w:sz="0" w:space="0" w:color="auto"/>
            <w:left w:val="none" w:sz="0" w:space="0" w:color="auto"/>
            <w:bottom w:val="none" w:sz="0" w:space="0" w:color="auto"/>
            <w:right w:val="none" w:sz="0" w:space="0" w:color="auto"/>
          </w:divBdr>
          <w:divsChild>
            <w:div w:id="1765488488">
              <w:marLeft w:val="0"/>
              <w:marRight w:val="0"/>
              <w:marTop w:val="0"/>
              <w:marBottom w:val="0"/>
              <w:divBdr>
                <w:top w:val="none" w:sz="0" w:space="0" w:color="auto"/>
                <w:left w:val="none" w:sz="0" w:space="0" w:color="auto"/>
                <w:bottom w:val="none" w:sz="0" w:space="0" w:color="auto"/>
                <w:right w:val="none" w:sz="0" w:space="0" w:color="auto"/>
              </w:divBdr>
              <w:divsChild>
                <w:div w:id="13603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02782">
      <w:bodyDiv w:val="1"/>
      <w:marLeft w:val="0"/>
      <w:marRight w:val="0"/>
      <w:marTop w:val="0"/>
      <w:marBottom w:val="0"/>
      <w:divBdr>
        <w:top w:val="none" w:sz="0" w:space="0" w:color="auto"/>
        <w:left w:val="none" w:sz="0" w:space="0" w:color="auto"/>
        <w:bottom w:val="none" w:sz="0" w:space="0" w:color="auto"/>
        <w:right w:val="none" w:sz="0" w:space="0" w:color="auto"/>
      </w:divBdr>
    </w:div>
    <w:div w:id="285433405">
      <w:bodyDiv w:val="1"/>
      <w:marLeft w:val="0"/>
      <w:marRight w:val="0"/>
      <w:marTop w:val="0"/>
      <w:marBottom w:val="0"/>
      <w:divBdr>
        <w:top w:val="none" w:sz="0" w:space="0" w:color="auto"/>
        <w:left w:val="none" w:sz="0" w:space="0" w:color="auto"/>
        <w:bottom w:val="none" w:sz="0" w:space="0" w:color="auto"/>
        <w:right w:val="none" w:sz="0" w:space="0" w:color="auto"/>
      </w:divBdr>
    </w:div>
    <w:div w:id="343745836">
      <w:bodyDiv w:val="1"/>
      <w:marLeft w:val="0"/>
      <w:marRight w:val="0"/>
      <w:marTop w:val="0"/>
      <w:marBottom w:val="0"/>
      <w:divBdr>
        <w:top w:val="none" w:sz="0" w:space="0" w:color="auto"/>
        <w:left w:val="none" w:sz="0" w:space="0" w:color="auto"/>
        <w:bottom w:val="none" w:sz="0" w:space="0" w:color="auto"/>
        <w:right w:val="none" w:sz="0" w:space="0" w:color="auto"/>
      </w:divBdr>
    </w:div>
    <w:div w:id="379212865">
      <w:bodyDiv w:val="1"/>
      <w:marLeft w:val="0"/>
      <w:marRight w:val="0"/>
      <w:marTop w:val="0"/>
      <w:marBottom w:val="0"/>
      <w:divBdr>
        <w:top w:val="none" w:sz="0" w:space="0" w:color="auto"/>
        <w:left w:val="none" w:sz="0" w:space="0" w:color="auto"/>
        <w:bottom w:val="none" w:sz="0" w:space="0" w:color="auto"/>
        <w:right w:val="none" w:sz="0" w:space="0" w:color="auto"/>
      </w:divBdr>
    </w:div>
    <w:div w:id="461073113">
      <w:bodyDiv w:val="1"/>
      <w:marLeft w:val="0"/>
      <w:marRight w:val="0"/>
      <w:marTop w:val="0"/>
      <w:marBottom w:val="0"/>
      <w:divBdr>
        <w:top w:val="none" w:sz="0" w:space="0" w:color="auto"/>
        <w:left w:val="none" w:sz="0" w:space="0" w:color="auto"/>
        <w:bottom w:val="none" w:sz="0" w:space="0" w:color="auto"/>
        <w:right w:val="none" w:sz="0" w:space="0" w:color="auto"/>
      </w:divBdr>
    </w:div>
    <w:div w:id="463545184">
      <w:bodyDiv w:val="1"/>
      <w:marLeft w:val="0"/>
      <w:marRight w:val="0"/>
      <w:marTop w:val="0"/>
      <w:marBottom w:val="0"/>
      <w:divBdr>
        <w:top w:val="none" w:sz="0" w:space="0" w:color="auto"/>
        <w:left w:val="none" w:sz="0" w:space="0" w:color="auto"/>
        <w:bottom w:val="none" w:sz="0" w:space="0" w:color="auto"/>
        <w:right w:val="none" w:sz="0" w:space="0" w:color="auto"/>
      </w:divBdr>
    </w:div>
    <w:div w:id="546182324">
      <w:bodyDiv w:val="1"/>
      <w:marLeft w:val="0"/>
      <w:marRight w:val="0"/>
      <w:marTop w:val="0"/>
      <w:marBottom w:val="0"/>
      <w:divBdr>
        <w:top w:val="none" w:sz="0" w:space="0" w:color="auto"/>
        <w:left w:val="none" w:sz="0" w:space="0" w:color="auto"/>
        <w:bottom w:val="none" w:sz="0" w:space="0" w:color="auto"/>
        <w:right w:val="none" w:sz="0" w:space="0" w:color="auto"/>
      </w:divBdr>
    </w:div>
    <w:div w:id="589853862">
      <w:bodyDiv w:val="1"/>
      <w:marLeft w:val="0"/>
      <w:marRight w:val="0"/>
      <w:marTop w:val="0"/>
      <w:marBottom w:val="0"/>
      <w:divBdr>
        <w:top w:val="none" w:sz="0" w:space="0" w:color="auto"/>
        <w:left w:val="none" w:sz="0" w:space="0" w:color="auto"/>
        <w:bottom w:val="none" w:sz="0" w:space="0" w:color="auto"/>
        <w:right w:val="none" w:sz="0" w:space="0" w:color="auto"/>
      </w:divBdr>
    </w:div>
    <w:div w:id="750395114">
      <w:bodyDiv w:val="1"/>
      <w:marLeft w:val="0"/>
      <w:marRight w:val="0"/>
      <w:marTop w:val="0"/>
      <w:marBottom w:val="0"/>
      <w:divBdr>
        <w:top w:val="none" w:sz="0" w:space="0" w:color="auto"/>
        <w:left w:val="none" w:sz="0" w:space="0" w:color="auto"/>
        <w:bottom w:val="none" w:sz="0" w:space="0" w:color="auto"/>
        <w:right w:val="none" w:sz="0" w:space="0" w:color="auto"/>
      </w:divBdr>
    </w:div>
    <w:div w:id="754522288">
      <w:bodyDiv w:val="1"/>
      <w:marLeft w:val="0"/>
      <w:marRight w:val="0"/>
      <w:marTop w:val="0"/>
      <w:marBottom w:val="0"/>
      <w:divBdr>
        <w:top w:val="none" w:sz="0" w:space="0" w:color="auto"/>
        <w:left w:val="none" w:sz="0" w:space="0" w:color="auto"/>
        <w:bottom w:val="none" w:sz="0" w:space="0" w:color="auto"/>
        <w:right w:val="none" w:sz="0" w:space="0" w:color="auto"/>
      </w:divBdr>
    </w:div>
    <w:div w:id="760611541">
      <w:bodyDiv w:val="1"/>
      <w:marLeft w:val="0"/>
      <w:marRight w:val="0"/>
      <w:marTop w:val="0"/>
      <w:marBottom w:val="0"/>
      <w:divBdr>
        <w:top w:val="none" w:sz="0" w:space="0" w:color="auto"/>
        <w:left w:val="none" w:sz="0" w:space="0" w:color="auto"/>
        <w:bottom w:val="none" w:sz="0" w:space="0" w:color="auto"/>
        <w:right w:val="none" w:sz="0" w:space="0" w:color="auto"/>
      </w:divBdr>
    </w:div>
    <w:div w:id="777722084">
      <w:bodyDiv w:val="1"/>
      <w:marLeft w:val="0"/>
      <w:marRight w:val="0"/>
      <w:marTop w:val="0"/>
      <w:marBottom w:val="0"/>
      <w:divBdr>
        <w:top w:val="none" w:sz="0" w:space="0" w:color="auto"/>
        <w:left w:val="none" w:sz="0" w:space="0" w:color="auto"/>
        <w:bottom w:val="none" w:sz="0" w:space="0" w:color="auto"/>
        <w:right w:val="none" w:sz="0" w:space="0" w:color="auto"/>
      </w:divBdr>
    </w:div>
    <w:div w:id="786194092">
      <w:bodyDiv w:val="1"/>
      <w:marLeft w:val="0"/>
      <w:marRight w:val="0"/>
      <w:marTop w:val="0"/>
      <w:marBottom w:val="0"/>
      <w:divBdr>
        <w:top w:val="none" w:sz="0" w:space="0" w:color="auto"/>
        <w:left w:val="none" w:sz="0" w:space="0" w:color="auto"/>
        <w:bottom w:val="none" w:sz="0" w:space="0" w:color="auto"/>
        <w:right w:val="none" w:sz="0" w:space="0" w:color="auto"/>
      </w:divBdr>
    </w:div>
    <w:div w:id="866142934">
      <w:bodyDiv w:val="1"/>
      <w:marLeft w:val="0"/>
      <w:marRight w:val="0"/>
      <w:marTop w:val="0"/>
      <w:marBottom w:val="0"/>
      <w:divBdr>
        <w:top w:val="none" w:sz="0" w:space="0" w:color="auto"/>
        <w:left w:val="none" w:sz="0" w:space="0" w:color="auto"/>
        <w:bottom w:val="none" w:sz="0" w:space="0" w:color="auto"/>
        <w:right w:val="none" w:sz="0" w:space="0" w:color="auto"/>
      </w:divBdr>
    </w:div>
    <w:div w:id="909386262">
      <w:bodyDiv w:val="1"/>
      <w:marLeft w:val="0"/>
      <w:marRight w:val="0"/>
      <w:marTop w:val="0"/>
      <w:marBottom w:val="0"/>
      <w:divBdr>
        <w:top w:val="none" w:sz="0" w:space="0" w:color="auto"/>
        <w:left w:val="none" w:sz="0" w:space="0" w:color="auto"/>
        <w:bottom w:val="none" w:sz="0" w:space="0" w:color="auto"/>
        <w:right w:val="none" w:sz="0" w:space="0" w:color="auto"/>
      </w:divBdr>
    </w:div>
    <w:div w:id="910122164">
      <w:bodyDiv w:val="1"/>
      <w:marLeft w:val="0"/>
      <w:marRight w:val="0"/>
      <w:marTop w:val="0"/>
      <w:marBottom w:val="0"/>
      <w:divBdr>
        <w:top w:val="none" w:sz="0" w:space="0" w:color="auto"/>
        <w:left w:val="none" w:sz="0" w:space="0" w:color="auto"/>
        <w:bottom w:val="none" w:sz="0" w:space="0" w:color="auto"/>
        <w:right w:val="none" w:sz="0" w:space="0" w:color="auto"/>
      </w:divBdr>
    </w:div>
    <w:div w:id="915407700">
      <w:bodyDiv w:val="1"/>
      <w:marLeft w:val="0"/>
      <w:marRight w:val="0"/>
      <w:marTop w:val="0"/>
      <w:marBottom w:val="0"/>
      <w:divBdr>
        <w:top w:val="none" w:sz="0" w:space="0" w:color="auto"/>
        <w:left w:val="none" w:sz="0" w:space="0" w:color="auto"/>
        <w:bottom w:val="none" w:sz="0" w:space="0" w:color="auto"/>
        <w:right w:val="none" w:sz="0" w:space="0" w:color="auto"/>
      </w:divBdr>
    </w:div>
    <w:div w:id="1037897870">
      <w:bodyDiv w:val="1"/>
      <w:marLeft w:val="0"/>
      <w:marRight w:val="0"/>
      <w:marTop w:val="0"/>
      <w:marBottom w:val="0"/>
      <w:divBdr>
        <w:top w:val="none" w:sz="0" w:space="0" w:color="auto"/>
        <w:left w:val="none" w:sz="0" w:space="0" w:color="auto"/>
        <w:bottom w:val="none" w:sz="0" w:space="0" w:color="auto"/>
        <w:right w:val="none" w:sz="0" w:space="0" w:color="auto"/>
      </w:divBdr>
    </w:div>
    <w:div w:id="1056664440">
      <w:bodyDiv w:val="1"/>
      <w:marLeft w:val="0"/>
      <w:marRight w:val="0"/>
      <w:marTop w:val="0"/>
      <w:marBottom w:val="0"/>
      <w:divBdr>
        <w:top w:val="none" w:sz="0" w:space="0" w:color="auto"/>
        <w:left w:val="none" w:sz="0" w:space="0" w:color="auto"/>
        <w:bottom w:val="none" w:sz="0" w:space="0" w:color="auto"/>
        <w:right w:val="none" w:sz="0" w:space="0" w:color="auto"/>
      </w:divBdr>
    </w:div>
    <w:div w:id="1183589144">
      <w:bodyDiv w:val="1"/>
      <w:marLeft w:val="0"/>
      <w:marRight w:val="0"/>
      <w:marTop w:val="0"/>
      <w:marBottom w:val="0"/>
      <w:divBdr>
        <w:top w:val="none" w:sz="0" w:space="0" w:color="auto"/>
        <w:left w:val="none" w:sz="0" w:space="0" w:color="auto"/>
        <w:bottom w:val="none" w:sz="0" w:space="0" w:color="auto"/>
        <w:right w:val="none" w:sz="0" w:space="0" w:color="auto"/>
      </w:divBdr>
    </w:div>
    <w:div w:id="1191839881">
      <w:bodyDiv w:val="1"/>
      <w:marLeft w:val="0"/>
      <w:marRight w:val="0"/>
      <w:marTop w:val="0"/>
      <w:marBottom w:val="0"/>
      <w:divBdr>
        <w:top w:val="none" w:sz="0" w:space="0" w:color="auto"/>
        <w:left w:val="none" w:sz="0" w:space="0" w:color="auto"/>
        <w:bottom w:val="none" w:sz="0" w:space="0" w:color="auto"/>
        <w:right w:val="none" w:sz="0" w:space="0" w:color="auto"/>
      </w:divBdr>
    </w:div>
    <w:div w:id="1226991364">
      <w:bodyDiv w:val="1"/>
      <w:marLeft w:val="0"/>
      <w:marRight w:val="0"/>
      <w:marTop w:val="0"/>
      <w:marBottom w:val="0"/>
      <w:divBdr>
        <w:top w:val="none" w:sz="0" w:space="0" w:color="auto"/>
        <w:left w:val="none" w:sz="0" w:space="0" w:color="auto"/>
        <w:bottom w:val="none" w:sz="0" w:space="0" w:color="auto"/>
        <w:right w:val="none" w:sz="0" w:space="0" w:color="auto"/>
      </w:divBdr>
    </w:div>
    <w:div w:id="1274091664">
      <w:bodyDiv w:val="1"/>
      <w:marLeft w:val="0"/>
      <w:marRight w:val="0"/>
      <w:marTop w:val="0"/>
      <w:marBottom w:val="0"/>
      <w:divBdr>
        <w:top w:val="none" w:sz="0" w:space="0" w:color="auto"/>
        <w:left w:val="none" w:sz="0" w:space="0" w:color="auto"/>
        <w:bottom w:val="none" w:sz="0" w:space="0" w:color="auto"/>
        <w:right w:val="none" w:sz="0" w:space="0" w:color="auto"/>
      </w:divBdr>
    </w:div>
    <w:div w:id="1342665600">
      <w:bodyDiv w:val="1"/>
      <w:marLeft w:val="0"/>
      <w:marRight w:val="0"/>
      <w:marTop w:val="0"/>
      <w:marBottom w:val="0"/>
      <w:divBdr>
        <w:top w:val="none" w:sz="0" w:space="0" w:color="auto"/>
        <w:left w:val="none" w:sz="0" w:space="0" w:color="auto"/>
        <w:bottom w:val="none" w:sz="0" w:space="0" w:color="auto"/>
        <w:right w:val="none" w:sz="0" w:space="0" w:color="auto"/>
      </w:divBdr>
    </w:div>
    <w:div w:id="1402018491">
      <w:bodyDiv w:val="1"/>
      <w:marLeft w:val="0"/>
      <w:marRight w:val="0"/>
      <w:marTop w:val="0"/>
      <w:marBottom w:val="0"/>
      <w:divBdr>
        <w:top w:val="none" w:sz="0" w:space="0" w:color="auto"/>
        <w:left w:val="none" w:sz="0" w:space="0" w:color="auto"/>
        <w:bottom w:val="none" w:sz="0" w:space="0" w:color="auto"/>
        <w:right w:val="none" w:sz="0" w:space="0" w:color="auto"/>
      </w:divBdr>
    </w:div>
    <w:div w:id="1426612271">
      <w:bodyDiv w:val="1"/>
      <w:marLeft w:val="0"/>
      <w:marRight w:val="0"/>
      <w:marTop w:val="0"/>
      <w:marBottom w:val="0"/>
      <w:divBdr>
        <w:top w:val="none" w:sz="0" w:space="0" w:color="auto"/>
        <w:left w:val="none" w:sz="0" w:space="0" w:color="auto"/>
        <w:bottom w:val="none" w:sz="0" w:space="0" w:color="auto"/>
        <w:right w:val="none" w:sz="0" w:space="0" w:color="auto"/>
      </w:divBdr>
    </w:div>
    <w:div w:id="1452237507">
      <w:bodyDiv w:val="1"/>
      <w:marLeft w:val="0"/>
      <w:marRight w:val="0"/>
      <w:marTop w:val="0"/>
      <w:marBottom w:val="0"/>
      <w:divBdr>
        <w:top w:val="none" w:sz="0" w:space="0" w:color="auto"/>
        <w:left w:val="none" w:sz="0" w:space="0" w:color="auto"/>
        <w:bottom w:val="none" w:sz="0" w:space="0" w:color="auto"/>
        <w:right w:val="none" w:sz="0" w:space="0" w:color="auto"/>
      </w:divBdr>
    </w:div>
    <w:div w:id="1456287063">
      <w:bodyDiv w:val="1"/>
      <w:marLeft w:val="0"/>
      <w:marRight w:val="0"/>
      <w:marTop w:val="0"/>
      <w:marBottom w:val="0"/>
      <w:divBdr>
        <w:top w:val="none" w:sz="0" w:space="0" w:color="auto"/>
        <w:left w:val="none" w:sz="0" w:space="0" w:color="auto"/>
        <w:bottom w:val="none" w:sz="0" w:space="0" w:color="auto"/>
        <w:right w:val="none" w:sz="0" w:space="0" w:color="auto"/>
      </w:divBdr>
    </w:div>
    <w:div w:id="1493596220">
      <w:bodyDiv w:val="1"/>
      <w:marLeft w:val="0"/>
      <w:marRight w:val="0"/>
      <w:marTop w:val="0"/>
      <w:marBottom w:val="0"/>
      <w:divBdr>
        <w:top w:val="none" w:sz="0" w:space="0" w:color="auto"/>
        <w:left w:val="none" w:sz="0" w:space="0" w:color="auto"/>
        <w:bottom w:val="none" w:sz="0" w:space="0" w:color="auto"/>
        <w:right w:val="none" w:sz="0" w:space="0" w:color="auto"/>
      </w:divBdr>
      <w:divsChild>
        <w:div w:id="1342901571">
          <w:marLeft w:val="0"/>
          <w:marRight w:val="0"/>
          <w:marTop w:val="0"/>
          <w:marBottom w:val="0"/>
          <w:divBdr>
            <w:top w:val="none" w:sz="0" w:space="0" w:color="auto"/>
            <w:left w:val="none" w:sz="0" w:space="0" w:color="auto"/>
            <w:bottom w:val="none" w:sz="0" w:space="0" w:color="auto"/>
            <w:right w:val="none" w:sz="0" w:space="0" w:color="auto"/>
          </w:divBdr>
          <w:divsChild>
            <w:div w:id="1722484141">
              <w:marLeft w:val="0"/>
              <w:marRight w:val="0"/>
              <w:marTop w:val="0"/>
              <w:marBottom w:val="0"/>
              <w:divBdr>
                <w:top w:val="none" w:sz="0" w:space="0" w:color="auto"/>
                <w:left w:val="none" w:sz="0" w:space="0" w:color="auto"/>
                <w:bottom w:val="none" w:sz="0" w:space="0" w:color="auto"/>
                <w:right w:val="none" w:sz="0" w:space="0" w:color="auto"/>
              </w:divBdr>
              <w:divsChild>
                <w:div w:id="1053776251">
                  <w:marLeft w:val="0"/>
                  <w:marRight w:val="0"/>
                  <w:marTop w:val="0"/>
                  <w:marBottom w:val="0"/>
                  <w:divBdr>
                    <w:top w:val="none" w:sz="0" w:space="0" w:color="auto"/>
                    <w:left w:val="none" w:sz="0" w:space="0" w:color="auto"/>
                    <w:bottom w:val="none" w:sz="0" w:space="0" w:color="auto"/>
                    <w:right w:val="none" w:sz="0" w:space="0" w:color="auto"/>
                  </w:divBdr>
                  <w:divsChild>
                    <w:div w:id="1644580644">
                      <w:marLeft w:val="0"/>
                      <w:marRight w:val="0"/>
                      <w:marTop w:val="0"/>
                      <w:marBottom w:val="0"/>
                      <w:divBdr>
                        <w:top w:val="none" w:sz="0" w:space="0" w:color="auto"/>
                        <w:left w:val="none" w:sz="0" w:space="0" w:color="auto"/>
                        <w:bottom w:val="none" w:sz="0" w:space="0" w:color="auto"/>
                        <w:right w:val="none" w:sz="0" w:space="0" w:color="auto"/>
                      </w:divBdr>
                      <w:divsChild>
                        <w:div w:id="1539930884">
                          <w:marLeft w:val="0"/>
                          <w:marRight w:val="0"/>
                          <w:marTop w:val="0"/>
                          <w:marBottom w:val="0"/>
                          <w:divBdr>
                            <w:top w:val="none" w:sz="0" w:space="0" w:color="auto"/>
                            <w:left w:val="none" w:sz="0" w:space="0" w:color="auto"/>
                            <w:bottom w:val="none" w:sz="0" w:space="0" w:color="auto"/>
                            <w:right w:val="none" w:sz="0" w:space="0" w:color="auto"/>
                          </w:divBdr>
                          <w:divsChild>
                            <w:div w:id="1679886619">
                              <w:marLeft w:val="0"/>
                              <w:marRight w:val="0"/>
                              <w:marTop w:val="0"/>
                              <w:marBottom w:val="0"/>
                              <w:divBdr>
                                <w:top w:val="none" w:sz="0" w:space="0" w:color="auto"/>
                                <w:left w:val="none" w:sz="0" w:space="0" w:color="auto"/>
                                <w:bottom w:val="none" w:sz="0" w:space="0" w:color="auto"/>
                                <w:right w:val="none" w:sz="0" w:space="0" w:color="auto"/>
                              </w:divBdr>
                              <w:divsChild>
                                <w:div w:id="1192886339">
                                  <w:marLeft w:val="0"/>
                                  <w:marRight w:val="0"/>
                                  <w:marTop w:val="0"/>
                                  <w:marBottom w:val="0"/>
                                  <w:divBdr>
                                    <w:top w:val="none" w:sz="0" w:space="0" w:color="auto"/>
                                    <w:left w:val="none" w:sz="0" w:space="0" w:color="auto"/>
                                    <w:bottom w:val="none" w:sz="0" w:space="0" w:color="auto"/>
                                    <w:right w:val="none" w:sz="0" w:space="0" w:color="auto"/>
                                  </w:divBdr>
                                </w:div>
                                <w:div w:id="30152545">
                                  <w:marLeft w:val="0"/>
                                  <w:marRight w:val="0"/>
                                  <w:marTop w:val="0"/>
                                  <w:marBottom w:val="0"/>
                                  <w:divBdr>
                                    <w:top w:val="none" w:sz="0" w:space="0" w:color="auto"/>
                                    <w:left w:val="none" w:sz="0" w:space="0" w:color="auto"/>
                                    <w:bottom w:val="none" w:sz="0" w:space="0" w:color="auto"/>
                                    <w:right w:val="none" w:sz="0" w:space="0" w:color="auto"/>
                                  </w:divBdr>
                                </w:div>
                                <w:div w:id="1676961289">
                                  <w:marLeft w:val="0"/>
                                  <w:marRight w:val="0"/>
                                  <w:marTop w:val="0"/>
                                  <w:marBottom w:val="0"/>
                                  <w:divBdr>
                                    <w:top w:val="none" w:sz="0" w:space="0" w:color="auto"/>
                                    <w:left w:val="none" w:sz="0" w:space="0" w:color="auto"/>
                                    <w:bottom w:val="none" w:sz="0" w:space="0" w:color="auto"/>
                                    <w:right w:val="none" w:sz="0" w:space="0" w:color="auto"/>
                                  </w:divBdr>
                                </w:div>
                                <w:div w:id="295719815">
                                  <w:marLeft w:val="0"/>
                                  <w:marRight w:val="0"/>
                                  <w:marTop w:val="0"/>
                                  <w:marBottom w:val="0"/>
                                  <w:divBdr>
                                    <w:top w:val="none" w:sz="0" w:space="0" w:color="auto"/>
                                    <w:left w:val="none" w:sz="0" w:space="0" w:color="auto"/>
                                    <w:bottom w:val="none" w:sz="0" w:space="0" w:color="auto"/>
                                    <w:right w:val="none" w:sz="0" w:space="0" w:color="auto"/>
                                  </w:divBdr>
                                </w:div>
                                <w:div w:id="277808078">
                                  <w:marLeft w:val="0"/>
                                  <w:marRight w:val="0"/>
                                  <w:marTop w:val="0"/>
                                  <w:marBottom w:val="0"/>
                                  <w:divBdr>
                                    <w:top w:val="none" w:sz="0" w:space="0" w:color="auto"/>
                                    <w:left w:val="none" w:sz="0" w:space="0" w:color="auto"/>
                                    <w:bottom w:val="none" w:sz="0" w:space="0" w:color="auto"/>
                                    <w:right w:val="none" w:sz="0" w:space="0" w:color="auto"/>
                                  </w:divBdr>
                                </w:div>
                                <w:div w:id="2365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366391">
      <w:bodyDiv w:val="1"/>
      <w:marLeft w:val="0"/>
      <w:marRight w:val="0"/>
      <w:marTop w:val="0"/>
      <w:marBottom w:val="0"/>
      <w:divBdr>
        <w:top w:val="none" w:sz="0" w:space="0" w:color="auto"/>
        <w:left w:val="none" w:sz="0" w:space="0" w:color="auto"/>
        <w:bottom w:val="none" w:sz="0" w:space="0" w:color="auto"/>
        <w:right w:val="none" w:sz="0" w:space="0" w:color="auto"/>
      </w:divBdr>
    </w:div>
    <w:div w:id="1525706147">
      <w:bodyDiv w:val="1"/>
      <w:marLeft w:val="0"/>
      <w:marRight w:val="0"/>
      <w:marTop w:val="0"/>
      <w:marBottom w:val="0"/>
      <w:divBdr>
        <w:top w:val="none" w:sz="0" w:space="0" w:color="auto"/>
        <w:left w:val="none" w:sz="0" w:space="0" w:color="auto"/>
        <w:bottom w:val="none" w:sz="0" w:space="0" w:color="auto"/>
        <w:right w:val="none" w:sz="0" w:space="0" w:color="auto"/>
      </w:divBdr>
    </w:div>
    <w:div w:id="1559395992">
      <w:bodyDiv w:val="1"/>
      <w:marLeft w:val="0"/>
      <w:marRight w:val="0"/>
      <w:marTop w:val="0"/>
      <w:marBottom w:val="0"/>
      <w:divBdr>
        <w:top w:val="none" w:sz="0" w:space="0" w:color="auto"/>
        <w:left w:val="none" w:sz="0" w:space="0" w:color="auto"/>
        <w:bottom w:val="none" w:sz="0" w:space="0" w:color="auto"/>
        <w:right w:val="none" w:sz="0" w:space="0" w:color="auto"/>
      </w:divBdr>
    </w:div>
    <w:div w:id="1565333188">
      <w:bodyDiv w:val="1"/>
      <w:marLeft w:val="0"/>
      <w:marRight w:val="0"/>
      <w:marTop w:val="0"/>
      <w:marBottom w:val="0"/>
      <w:divBdr>
        <w:top w:val="none" w:sz="0" w:space="0" w:color="auto"/>
        <w:left w:val="none" w:sz="0" w:space="0" w:color="auto"/>
        <w:bottom w:val="none" w:sz="0" w:space="0" w:color="auto"/>
        <w:right w:val="none" w:sz="0" w:space="0" w:color="auto"/>
      </w:divBdr>
    </w:div>
    <w:div w:id="1568299132">
      <w:bodyDiv w:val="1"/>
      <w:marLeft w:val="0"/>
      <w:marRight w:val="0"/>
      <w:marTop w:val="0"/>
      <w:marBottom w:val="0"/>
      <w:divBdr>
        <w:top w:val="none" w:sz="0" w:space="0" w:color="auto"/>
        <w:left w:val="none" w:sz="0" w:space="0" w:color="auto"/>
        <w:bottom w:val="none" w:sz="0" w:space="0" w:color="auto"/>
        <w:right w:val="none" w:sz="0" w:space="0" w:color="auto"/>
      </w:divBdr>
    </w:div>
    <w:div w:id="1613122367">
      <w:bodyDiv w:val="1"/>
      <w:marLeft w:val="0"/>
      <w:marRight w:val="0"/>
      <w:marTop w:val="0"/>
      <w:marBottom w:val="0"/>
      <w:divBdr>
        <w:top w:val="none" w:sz="0" w:space="0" w:color="auto"/>
        <w:left w:val="none" w:sz="0" w:space="0" w:color="auto"/>
        <w:bottom w:val="none" w:sz="0" w:space="0" w:color="auto"/>
        <w:right w:val="none" w:sz="0" w:space="0" w:color="auto"/>
      </w:divBdr>
    </w:div>
    <w:div w:id="1707025266">
      <w:bodyDiv w:val="1"/>
      <w:marLeft w:val="0"/>
      <w:marRight w:val="0"/>
      <w:marTop w:val="0"/>
      <w:marBottom w:val="0"/>
      <w:divBdr>
        <w:top w:val="none" w:sz="0" w:space="0" w:color="auto"/>
        <w:left w:val="none" w:sz="0" w:space="0" w:color="auto"/>
        <w:bottom w:val="none" w:sz="0" w:space="0" w:color="auto"/>
        <w:right w:val="none" w:sz="0" w:space="0" w:color="auto"/>
      </w:divBdr>
    </w:div>
    <w:div w:id="1743602048">
      <w:bodyDiv w:val="1"/>
      <w:marLeft w:val="0"/>
      <w:marRight w:val="0"/>
      <w:marTop w:val="0"/>
      <w:marBottom w:val="0"/>
      <w:divBdr>
        <w:top w:val="none" w:sz="0" w:space="0" w:color="auto"/>
        <w:left w:val="none" w:sz="0" w:space="0" w:color="auto"/>
        <w:bottom w:val="none" w:sz="0" w:space="0" w:color="auto"/>
        <w:right w:val="none" w:sz="0" w:space="0" w:color="auto"/>
      </w:divBdr>
    </w:div>
    <w:div w:id="1773235289">
      <w:bodyDiv w:val="1"/>
      <w:marLeft w:val="0"/>
      <w:marRight w:val="0"/>
      <w:marTop w:val="0"/>
      <w:marBottom w:val="0"/>
      <w:divBdr>
        <w:top w:val="none" w:sz="0" w:space="0" w:color="auto"/>
        <w:left w:val="none" w:sz="0" w:space="0" w:color="auto"/>
        <w:bottom w:val="none" w:sz="0" w:space="0" w:color="auto"/>
        <w:right w:val="none" w:sz="0" w:space="0" w:color="auto"/>
      </w:divBdr>
    </w:div>
    <w:div w:id="1812945594">
      <w:bodyDiv w:val="1"/>
      <w:marLeft w:val="0"/>
      <w:marRight w:val="0"/>
      <w:marTop w:val="0"/>
      <w:marBottom w:val="0"/>
      <w:divBdr>
        <w:top w:val="none" w:sz="0" w:space="0" w:color="auto"/>
        <w:left w:val="none" w:sz="0" w:space="0" w:color="auto"/>
        <w:bottom w:val="none" w:sz="0" w:space="0" w:color="auto"/>
        <w:right w:val="none" w:sz="0" w:space="0" w:color="auto"/>
      </w:divBdr>
    </w:div>
    <w:div w:id="1829906186">
      <w:bodyDiv w:val="1"/>
      <w:marLeft w:val="0"/>
      <w:marRight w:val="0"/>
      <w:marTop w:val="0"/>
      <w:marBottom w:val="0"/>
      <w:divBdr>
        <w:top w:val="none" w:sz="0" w:space="0" w:color="auto"/>
        <w:left w:val="none" w:sz="0" w:space="0" w:color="auto"/>
        <w:bottom w:val="none" w:sz="0" w:space="0" w:color="auto"/>
        <w:right w:val="none" w:sz="0" w:space="0" w:color="auto"/>
      </w:divBdr>
    </w:div>
    <w:div w:id="1845509282">
      <w:bodyDiv w:val="1"/>
      <w:marLeft w:val="0"/>
      <w:marRight w:val="0"/>
      <w:marTop w:val="0"/>
      <w:marBottom w:val="0"/>
      <w:divBdr>
        <w:top w:val="none" w:sz="0" w:space="0" w:color="auto"/>
        <w:left w:val="none" w:sz="0" w:space="0" w:color="auto"/>
        <w:bottom w:val="none" w:sz="0" w:space="0" w:color="auto"/>
        <w:right w:val="none" w:sz="0" w:space="0" w:color="auto"/>
      </w:divBdr>
    </w:div>
    <w:div w:id="1862887968">
      <w:bodyDiv w:val="1"/>
      <w:marLeft w:val="0"/>
      <w:marRight w:val="0"/>
      <w:marTop w:val="0"/>
      <w:marBottom w:val="0"/>
      <w:divBdr>
        <w:top w:val="none" w:sz="0" w:space="0" w:color="auto"/>
        <w:left w:val="none" w:sz="0" w:space="0" w:color="auto"/>
        <w:bottom w:val="none" w:sz="0" w:space="0" w:color="auto"/>
        <w:right w:val="none" w:sz="0" w:space="0" w:color="auto"/>
      </w:divBdr>
    </w:div>
    <w:div w:id="1895963396">
      <w:bodyDiv w:val="1"/>
      <w:marLeft w:val="0"/>
      <w:marRight w:val="0"/>
      <w:marTop w:val="0"/>
      <w:marBottom w:val="0"/>
      <w:divBdr>
        <w:top w:val="none" w:sz="0" w:space="0" w:color="auto"/>
        <w:left w:val="none" w:sz="0" w:space="0" w:color="auto"/>
        <w:bottom w:val="none" w:sz="0" w:space="0" w:color="auto"/>
        <w:right w:val="none" w:sz="0" w:space="0" w:color="auto"/>
      </w:divBdr>
    </w:div>
    <w:div w:id="1912498624">
      <w:bodyDiv w:val="1"/>
      <w:marLeft w:val="0"/>
      <w:marRight w:val="0"/>
      <w:marTop w:val="0"/>
      <w:marBottom w:val="0"/>
      <w:divBdr>
        <w:top w:val="none" w:sz="0" w:space="0" w:color="auto"/>
        <w:left w:val="none" w:sz="0" w:space="0" w:color="auto"/>
        <w:bottom w:val="none" w:sz="0" w:space="0" w:color="auto"/>
        <w:right w:val="none" w:sz="0" w:space="0" w:color="auto"/>
      </w:divBdr>
    </w:div>
    <w:div w:id="1974017262">
      <w:bodyDiv w:val="1"/>
      <w:marLeft w:val="0"/>
      <w:marRight w:val="0"/>
      <w:marTop w:val="0"/>
      <w:marBottom w:val="0"/>
      <w:divBdr>
        <w:top w:val="none" w:sz="0" w:space="0" w:color="auto"/>
        <w:left w:val="none" w:sz="0" w:space="0" w:color="auto"/>
        <w:bottom w:val="none" w:sz="0" w:space="0" w:color="auto"/>
        <w:right w:val="none" w:sz="0" w:space="0" w:color="auto"/>
      </w:divBdr>
    </w:div>
    <w:div w:id="1998341976">
      <w:bodyDiv w:val="1"/>
      <w:marLeft w:val="0"/>
      <w:marRight w:val="0"/>
      <w:marTop w:val="0"/>
      <w:marBottom w:val="0"/>
      <w:divBdr>
        <w:top w:val="none" w:sz="0" w:space="0" w:color="auto"/>
        <w:left w:val="none" w:sz="0" w:space="0" w:color="auto"/>
        <w:bottom w:val="none" w:sz="0" w:space="0" w:color="auto"/>
        <w:right w:val="none" w:sz="0" w:space="0" w:color="auto"/>
      </w:divBdr>
    </w:div>
    <w:div w:id="2026444854">
      <w:bodyDiv w:val="1"/>
      <w:marLeft w:val="0"/>
      <w:marRight w:val="0"/>
      <w:marTop w:val="0"/>
      <w:marBottom w:val="0"/>
      <w:divBdr>
        <w:top w:val="none" w:sz="0" w:space="0" w:color="auto"/>
        <w:left w:val="none" w:sz="0" w:space="0" w:color="auto"/>
        <w:bottom w:val="none" w:sz="0" w:space="0" w:color="auto"/>
        <w:right w:val="none" w:sz="0" w:space="0" w:color="auto"/>
      </w:divBdr>
    </w:div>
    <w:div w:id="2035376556">
      <w:bodyDiv w:val="1"/>
      <w:marLeft w:val="0"/>
      <w:marRight w:val="0"/>
      <w:marTop w:val="0"/>
      <w:marBottom w:val="0"/>
      <w:divBdr>
        <w:top w:val="none" w:sz="0" w:space="0" w:color="auto"/>
        <w:left w:val="none" w:sz="0" w:space="0" w:color="auto"/>
        <w:bottom w:val="none" w:sz="0" w:space="0" w:color="auto"/>
        <w:right w:val="none" w:sz="0" w:space="0" w:color="auto"/>
      </w:divBdr>
    </w:div>
    <w:div w:id="2071726968">
      <w:bodyDiv w:val="1"/>
      <w:marLeft w:val="0"/>
      <w:marRight w:val="0"/>
      <w:marTop w:val="0"/>
      <w:marBottom w:val="0"/>
      <w:divBdr>
        <w:top w:val="none" w:sz="0" w:space="0" w:color="auto"/>
        <w:left w:val="none" w:sz="0" w:space="0" w:color="auto"/>
        <w:bottom w:val="none" w:sz="0" w:space="0" w:color="auto"/>
        <w:right w:val="none" w:sz="0" w:space="0" w:color="auto"/>
      </w:divBdr>
    </w:div>
    <w:div w:id="2092461694">
      <w:bodyDiv w:val="1"/>
      <w:marLeft w:val="0"/>
      <w:marRight w:val="0"/>
      <w:marTop w:val="0"/>
      <w:marBottom w:val="0"/>
      <w:divBdr>
        <w:top w:val="none" w:sz="0" w:space="0" w:color="auto"/>
        <w:left w:val="none" w:sz="0" w:space="0" w:color="auto"/>
        <w:bottom w:val="none" w:sz="0" w:space="0" w:color="auto"/>
        <w:right w:val="none" w:sz="0" w:space="0" w:color="auto"/>
      </w:divBdr>
    </w:div>
    <w:div w:id="2121754235">
      <w:bodyDiv w:val="1"/>
      <w:marLeft w:val="0"/>
      <w:marRight w:val="0"/>
      <w:marTop w:val="0"/>
      <w:marBottom w:val="0"/>
      <w:divBdr>
        <w:top w:val="none" w:sz="0" w:space="0" w:color="auto"/>
        <w:left w:val="none" w:sz="0" w:space="0" w:color="auto"/>
        <w:bottom w:val="none" w:sz="0" w:space="0" w:color="auto"/>
        <w:right w:val="none" w:sz="0" w:space="0" w:color="auto"/>
      </w:divBdr>
    </w:div>
    <w:div w:id="2143963997">
      <w:bodyDiv w:val="1"/>
      <w:marLeft w:val="0"/>
      <w:marRight w:val="0"/>
      <w:marTop w:val="0"/>
      <w:marBottom w:val="0"/>
      <w:divBdr>
        <w:top w:val="none" w:sz="0" w:space="0" w:color="auto"/>
        <w:left w:val="none" w:sz="0" w:space="0" w:color="auto"/>
        <w:bottom w:val="none" w:sz="0" w:space="0" w:color="auto"/>
        <w:right w:val="none" w:sz="0" w:space="0" w:color="auto"/>
      </w:divBdr>
    </w:div>
    <w:div w:id="2144811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bp-cert.org/certifications/certificate-holders/" TargetMode="External"/><Relationship Id="rId2" Type="http://schemas.openxmlformats.org/officeDocument/2006/relationships/hyperlink" Target="https://www.2bsvs.org/cert_valides.html" TargetMode="External"/><Relationship Id="rId1" Type="http://schemas.openxmlformats.org/officeDocument/2006/relationships/hyperlink" Target="https://fredii.org/" TargetMode="External"/><Relationship Id="rId4" Type="http://schemas.openxmlformats.org/officeDocument/2006/relationships/hyperlink" Target="https://certification.sure-system.org/SearchVerification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88511E-3D90-914B-9F34-0FBDFAE6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3941</Words>
  <Characters>21676</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Procédure de chaîne de contrôle</vt:lpstr>
    </vt:vector>
  </TitlesOfParts>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Procédure de chaîne de contrôle</dc:title>
  <dc:subject>Emballages et accessoire pour le caviste     certifiés FSC et PEFC</dc:subject>
  <dc:creator>Olivier Bonneau</dc:creator>
  <cp:keywords/>
  <dc:description/>
  <cp:lastModifiedBy>Geoffroy DHIER</cp:lastModifiedBy>
  <cp:revision>4</cp:revision>
  <cp:lastPrinted>2020-10-13T07:11:00Z</cp:lastPrinted>
  <dcterms:created xsi:type="dcterms:W3CDTF">2025-04-21T23:34:00Z</dcterms:created>
  <dcterms:modified xsi:type="dcterms:W3CDTF">2025-05-07T06:00:00Z</dcterms:modified>
</cp:coreProperties>
</file>